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E5" w:rsidRDefault="008E79E5" w:rsidP="008E79E5">
      <w:pPr>
        <w:pStyle w:val="4"/>
        <w:rPr>
          <w:lang w:val="ru-RU"/>
        </w:rPr>
      </w:pPr>
      <w:r>
        <w:rPr>
          <w:lang w:val="ru-RU"/>
        </w:rPr>
        <w:t xml:space="preserve">Лекция 6. </w:t>
      </w:r>
    </w:p>
    <w:p w:rsidR="008E79E5" w:rsidRDefault="008E79E5" w:rsidP="008E79E5">
      <w:r>
        <w:t>Взаимодействие электронных и ядерных магнитных моментов с магнитными полями. Явление магнитного резонанса. Резонанс в реальных условиях. Прямые магнитные диполь-дипольные взаимодействия. Взаимодействие спинов с решеткой. Макроскопическая спиновая намагниченность. Времена релаксации намагниченности. Основные параметры сигналов поглощения и дисперсии. Форма линии магнитного резонанса.</w:t>
      </w:r>
    </w:p>
    <w:p w:rsidR="002F15CC" w:rsidRDefault="002F15CC"/>
    <w:p w:rsidR="008E79E5" w:rsidRDefault="008E79E5">
      <w:pPr>
        <w:rPr>
          <w:b/>
        </w:rPr>
      </w:pPr>
      <w:r>
        <w:rPr>
          <w:b/>
        </w:rPr>
        <w:t>Конспект</w:t>
      </w:r>
    </w:p>
    <w:p w:rsidR="008E79E5" w:rsidRDefault="008E79E5">
      <w:r>
        <w:t>Электроны и ядра в атомах обладают моментами импульса. Отдельный электрон обладает орбитальным моментом</w:t>
      </w:r>
      <w:r w:rsidR="00F106D9">
        <w:t xml:space="preserve"> </w:t>
      </w:r>
      <w:r w:rsidR="00F106D9" w:rsidRPr="003C520E">
        <w:rPr>
          <w:position w:val="-6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322247984" r:id="rId7"/>
        </w:object>
      </w:r>
      <w:r w:rsidR="00F106D9">
        <w:t xml:space="preserve">, и собственным моментом – спином </w:t>
      </w:r>
      <w:r w:rsidR="00F106D9" w:rsidRPr="003C520E">
        <w:rPr>
          <w:position w:val="-6"/>
        </w:rPr>
        <w:object w:dxaOrig="200" w:dyaOrig="279">
          <v:shape id="_x0000_i1026" type="#_x0000_t75" style="width:9.75pt;height:14.25pt" o:ole="">
            <v:imagedata r:id="rId8" o:title=""/>
          </v:shape>
          <o:OLEObject Type="Embed" ProgID="Equation.3" ShapeID="_x0000_i1026" DrawAspect="Content" ObjectID="_1322247985" r:id="rId9"/>
        </w:object>
      </w:r>
      <w:r w:rsidR="00F106D9">
        <w:t xml:space="preserve">. Система электронов атома обладает суммарным моментом, состоящим из моментов всех электронов </w:t>
      </w:r>
      <w:r w:rsidR="00F106D9" w:rsidRPr="003C520E">
        <w:rPr>
          <w:position w:val="-6"/>
        </w:rPr>
        <w:object w:dxaOrig="960" w:dyaOrig="340">
          <v:shape id="_x0000_i1027" type="#_x0000_t75" style="width:48pt;height:17.25pt" o:ole="">
            <v:imagedata r:id="rId10" o:title=""/>
          </v:shape>
          <o:OLEObject Type="Embed" ProgID="Equation.3" ShapeID="_x0000_i1027" DrawAspect="Content" ObjectID="_1322247986" r:id="rId11"/>
        </w:object>
      </w:r>
      <w:r w:rsidR="00F106D9">
        <w:t xml:space="preserve"> (сложение производится по-разному). Наконец атом в целом обладает суммарным моментом </w:t>
      </w:r>
      <w:r w:rsidR="00F106D9" w:rsidRPr="003C520E">
        <w:rPr>
          <w:position w:val="-6"/>
        </w:rPr>
        <w:object w:dxaOrig="920" w:dyaOrig="320">
          <v:shape id="_x0000_i1028" type="#_x0000_t75" style="width:45.75pt;height:15.75pt" o:ole="">
            <v:imagedata r:id="rId12" o:title=""/>
          </v:shape>
          <o:OLEObject Type="Embed" ProgID="Equation.3" ShapeID="_x0000_i1028" DrawAspect="Content" ObjectID="_1322247987" r:id="rId13"/>
        </w:object>
      </w:r>
      <w:r w:rsidR="00F106D9">
        <w:t xml:space="preserve">, где </w:t>
      </w:r>
      <w:r w:rsidR="00F106D9" w:rsidRPr="003C520E">
        <w:rPr>
          <w:position w:val="-4"/>
        </w:rPr>
        <w:object w:dxaOrig="180" w:dyaOrig="300">
          <v:shape id="_x0000_i1029" type="#_x0000_t75" style="width:9pt;height:15pt" o:ole="">
            <v:imagedata r:id="rId14" o:title=""/>
          </v:shape>
          <o:OLEObject Type="Embed" ProgID="Equation.3" ShapeID="_x0000_i1029" DrawAspect="Content" ObjectID="_1322247988" r:id="rId15"/>
        </w:object>
      </w:r>
      <w:r w:rsidR="00F106D9">
        <w:t xml:space="preserve"> </w:t>
      </w:r>
      <w:r w:rsidR="0040549C">
        <w:t>–</w:t>
      </w:r>
      <w:r w:rsidR="00F106D9">
        <w:t xml:space="preserve"> </w:t>
      </w:r>
      <w:r w:rsidR="0040549C">
        <w:t>суммарный ядерный момент. В случае молекулы сюда добавляется и момент, связанный с ее вращением.</w:t>
      </w:r>
    </w:p>
    <w:p w:rsidR="0040549C" w:rsidRDefault="0040549C">
      <w:r>
        <w:t xml:space="preserve">Заряженная частица с моментом импульса обладает также и магнитным моментом. Отношение магнитного момента </w:t>
      </w:r>
      <w:r w:rsidRPr="0040549C">
        <w:rPr>
          <w:rFonts w:ascii="Symbol" w:hAnsi="Symbol"/>
          <w:i/>
          <w:lang w:val="en-US"/>
        </w:rPr>
        <w:t></w:t>
      </w:r>
      <w:r>
        <w:rPr>
          <w:rFonts w:ascii="Symbol" w:hAnsi="Symbol"/>
          <w:lang w:val="en-US"/>
        </w:rPr>
        <w:t></w:t>
      </w:r>
      <w:r w:rsidR="00C86B7C">
        <w:t xml:space="preserve"> </w:t>
      </w:r>
      <w:r>
        <w:t xml:space="preserve">к механическому </w:t>
      </w:r>
      <w:r>
        <w:rPr>
          <w:i/>
          <w:lang w:val="en-US"/>
        </w:rPr>
        <w:t>J</w:t>
      </w:r>
      <w:r>
        <w:t xml:space="preserve"> называется гиромагнитным отношением </w:t>
      </w:r>
      <w:r>
        <w:rPr>
          <w:rFonts w:ascii="Symbol" w:hAnsi="Symbol"/>
          <w:i/>
          <w:lang w:val="en-US"/>
        </w:rPr>
        <w:t></w:t>
      </w:r>
      <w:r>
        <w:t>.</w:t>
      </w:r>
      <w:r w:rsidR="00B877E3">
        <w:t xml:space="preserve"> Для орбитального движения электрона </w:t>
      </w:r>
    </w:p>
    <w:p w:rsidR="00B877E3" w:rsidRDefault="00B877E3">
      <w:r w:rsidRPr="003C520E">
        <w:rPr>
          <w:position w:val="-24"/>
        </w:rPr>
        <w:object w:dxaOrig="1120" w:dyaOrig="620">
          <v:shape id="_x0000_i1030" type="#_x0000_t75" style="width:56.25pt;height:30.75pt" o:ole="">
            <v:imagedata r:id="rId16" o:title=""/>
          </v:shape>
          <o:OLEObject Type="Embed" ProgID="Equation.3" ShapeID="_x0000_i1030" DrawAspect="Content" ObjectID="_1322247989" r:id="rId17"/>
        </w:object>
      </w:r>
      <w:r>
        <w:t xml:space="preserve">    (1)</w:t>
      </w:r>
    </w:p>
    <w:p w:rsidR="00C86B7C" w:rsidRDefault="00C86B7C">
      <w:r>
        <w:t>Магнетон Бора</w:t>
      </w:r>
    </w:p>
    <w:p w:rsidR="00C86B7C" w:rsidRDefault="00C86B7C">
      <w:r w:rsidRPr="001538A7">
        <w:rPr>
          <w:position w:val="-24"/>
        </w:rPr>
        <w:object w:dxaOrig="3200" w:dyaOrig="620">
          <v:shape id="_x0000_i1031" type="#_x0000_t75" style="width:159.75pt;height:30.75pt" o:ole="">
            <v:imagedata r:id="rId18" o:title=""/>
          </v:shape>
          <o:OLEObject Type="Embed" ProgID="Equation.3" ShapeID="_x0000_i1031" DrawAspect="Content" ObjectID="_1322247990" r:id="rId19"/>
        </w:object>
      </w:r>
      <w:r w:rsidR="00CB502A">
        <w:t xml:space="preserve">   (2)</w:t>
      </w:r>
    </w:p>
    <w:p w:rsidR="00C86B7C" w:rsidRDefault="00C86B7C">
      <w:r>
        <w:t>Тогда магнитный момент связан с механическим</w:t>
      </w:r>
      <w:r w:rsidR="0027079C">
        <w:t xml:space="preserve"> моментом</w:t>
      </w:r>
      <w:r>
        <w:t>:</w:t>
      </w:r>
    </w:p>
    <w:p w:rsidR="00C86B7C" w:rsidRDefault="0027079C">
      <w:r w:rsidRPr="001538A7">
        <w:rPr>
          <w:position w:val="-12"/>
        </w:rPr>
        <w:object w:dxaOrig="980" w:dyaOrig="380">
          <v:shape id="_x0000_i1032" type="#_x0000_t75" style="width:48.75pt;height:18.75pt" o:ole="">
            <v:imagedata r:id="rId20" o:title=""/>
          </v:shape>
          <o:OLEObject Type="Embed" ProgID="Equation.3" ShapeID="_x0000_i1032" DrawAspect="Content" ObjectID="_1322247991" r:id="rId21"/>
        </w:object>
      </w:r>
      <w:r w:rsidR="00CB502A">
        <w:t xml:space="preserve">   (3</w:t>
      </w:r>
      <w:r w:rsidR="004B7DFA">
        <w:t>)</w:t>
      </w:r>
    </w:p>
    <w:p w:rsidR="004B7DFA" w:rsidRDefault="004B7DFA">
      <w:r>
        <w:t>Для электрона собственный магнитный момент связан со спином:</w:t>
      </w:r>
    </w:p>
    <w:p w:rsidR="004B7DFA" w:rsidRDefault="004B7DFA">
      <w:r w:rsidRPr="001538A7">
        <w:rPr>
          <w:position w:val="-12"/>
        </w:rPr>
        <w:object w:dxaOrig="1060" w:dyaOrig="360">
          <v:shape id="_x0000_i1033" type="#_x0000_t75" style="width:53.25pt;height:18pt" o:ole="">
            <v:imagedata r:id="rId22" o:title=""/>
          </v:shape>
          <o:OLEObject Type="Embed" ProgID="Equation.3" ShapeID="_x0000_i1033" DrawAspect="Content" ObjectID="_1322247992" r:id="rId23"/>
        </w:object>
      </w:r>
      <w:r>
        <w:t xml:space="preserve">  (</w:t>
      </w:r>
      <w:r w:rsidR="00CB502A">
        <w:t>4</w:t>
      </w:r>
      <w:r>
        <w:t>)</w:t>
      </w:r>
    </w:p>
    <w:p w:rsidR="004B7DFA" w:rsidRDefault="00CB502A">
      <w:r>
        <w:t>Для ядра магнитный момент не связан с механическим моментом таким простым способом, как для электрона. Можно по аналогии ввести в (2) массу протона. Тогда магнитный момент ядра определяется выражением:</w:t>
      </w:r>
    </w:p>
    <w:p w:rsidR="00CB502A" w:rsidRDefault="00B1311F">
      <w:r w:rsidRPr="001538A7">
        <w:rPr>
          <w:position w:val="-12"/>
        </w:rPr>
        <w:object w:dxaOrig="1340" w:dyaOrig="380">
          <v:shape id="_x0000_i1034" type="#_x0000_t75" style="width:66.75pt;height:18.75pt" o:ole="">
            <v:imagedata r:id="rId24" o:title=""/>
          </v:shape>
          <o:OLEObject Type="Embed" ProgID="Equation.3" ShapeID="_x0000_i1034" DrawAspect="Content" ObjectID="_1322247993" r:id="rId25"/>
        </w:object>
      </w:r>
      <w:r w:rsidR="00CB502A">
        <w:t xml:space="preserve">   (5)</w:t>
      </w:r>
    </w:p>
    <w:p w:rsidR="00CB502A" w:rsidRDefault="00CB502A">
      <w:r>
        <w:rPr>
          <w:i/>
          <w:lang w:val="en-US"/>
        </w:rPr>
        <w:t>g</w:t>
      </w:r>
      <w:r>
        <w:rPr>
          <w:i/>
          <w:vertAlign w:val="subscript"/>
          <w:lang w:val="en-US"/>
        </w:rPr>
        <w:t>N</w:t>
      </w:r>
      <w:r>
        <w:t xml:space="preserve"> называется ядерным </w:t>
      </w:r>
      <w:r w:rsidR="00F85F82">
        <w:rPr>
          <w:i/>
          <w:lang w:val="en-US"/>
        </w:rPr>
        <w:t>g</w:t>
      </w:r>
      <w:r w:rsidR="00F85F82">
        <w:t xml:space="preserve">-фактором. Следует отметить, что поскольку масса протона в 1836 раз больше массы электрона, то магнитный момент электрона на три </w:t>
      </w:r>
      <w:r w:rsidR="00F85F82">
        <w:lastRenderedPageBreak/>
        <w:t>порядка больше магнитного момента протона. Благодаря этому энергия взаимодействия электрона с магнитным полем значительно больше энергии взаимодействия ядер.</w:t>
      </w:r>
    </w:p>
    <w:p w:rsidR="00F85F82" w:rsidRDefault="00CE1D70">
      <w:r>
        <w:rPr>
          <w:i/>
        </w:rPr>
        <w:t>Явление магнитного резонанса</w:t>
      </w:r>
    </w:p>
    <w:p w:rsidR="00EA1A91" w:rsidRDefault="00CE1D70">
      <w:r>
        <w:t xml:space="preserve">Магнитный резонанс наблюдается при воздействии переменного магнитного поля на частицы, помещенные в постоянное магнитное поле. Энергия взаимодействия магнитного диполя с полем </w:t>
      </w:r>
      <w:r>
        <w:rPr>
          <w:b/>
        </w:rPr>
        <w:t>В</w:t>
      </w:r>
      <w:r>
        <w:t xml:space="preserve"> определяется классической формулой</w:t>
      </w:r>
      <w:r w:rsidR="00EA1A91">
        <w:t xml:space="preserve"> </w:t>
      </w:r>
      <w:r w:rsidR="00EA1A91" w:rsidRPr="001538A7">
        <w:rPr>
          <w:position w:val="-10"/>
        </w:rPr>
        <w:object w:dxaOrig="920" w:dyaOrig="320">
          <v:shape id="_x0000_i1035" type="#_x0000_t75" style="width:45.75pt;height:15.75pt" o:ole="">
            <v:imagedata r:id="rId26" o:title=""/>
          </v:shape>
          <o:OLEObject Type="Embed" ProgID="Equation.3" ShapeID="_x0000_i1035" DrawAspect="Content" ObjectID="_1322247994" r:id="rId27"/>
        </w:object>
      </w:r>
      <w:r w:rsidR="00EA1A91">
        <w:t>. Для получения оператора взаимодействия (гамильтониана) следует заменить в этом выражении физические величины их квантовыми аналогами:</w:t>
      </w:r>
    </w:p>
    <w:p w:rsidR="00EA1A91" w:rsidRDefault="00EA1A91">
      <w:r w:rsidRPr="001538A7">
        <w:rPr>
          <w:position w:val="-10"/>
        </w:rPr>
        <w:object w:dxaOrig="960" w:dyaOrig="360">
          <v:shape id="_x0000_i1036" type="#_x0000_t75" style="width:48pt;height:18pt" o:ole="">
            <v:imagedata r:id="rId28" o:title=""/>
          </v:shape>
          <o:OLEObject Type="Embed" ProgID="Equation.3" ShapeID="_x0000_i1036" DrawAspect="Content" ObjectID="_1322247995" r:id="rId29"/>
        </w:object>
      </w:r>
      <w:r>
        <w:t xml:space="preserve">  (6)</w:t>
      </w:r>
    </w:p>
    <w:p w:rsidR="00EA1A91" w:rsidRDefault="00EA1A91">
      <w:r>
        <w:t>или</w:t>
      </w:r>
      <w:r w:rsidR="00CD310A">
        <w:t>, считая, то постоянное поле направлено вдоль направления момента импульса,</w:t>
      </w:r>
    </w:p>
    <w:p w:rsidR="00CE1D70" w:rsidRDefault="00CD310A">
      <w:r w:rsidRPr="001538A7">
        <w:rPr>
          <w:position w:val="-12"/>
        </w:rPr>
        <w:object w:dxaOrig="1300" w:dyaOrig="380">
          <v:shape id="_x0000_i1037" type="#_x0000_t75" style="width:65.25pt;height:18.75pt" o:ole="">
            <v:imagedata r:id="rId30" o:title=""/>
          </v:shape>
          <o:OLEObject Type="Embed" ProgID="Equation.3" ShapeID="_x0000_i1037" DrawAspect="Content" ObjectID="_1322247996" r:id="rId31"/>
        </w:object>
      </w:r>
      <w:r w:rsidR="00EA1A91">
        <w:t xml:space="preserve">   </w:t>
      </w:r>
      <w:r>
        <w:t>(7)</w:t>
      </w:r>
    </w:p>
    <w:p w:rsidR="00CD310A" w:rsidRDefault="00CD310A">
      <w:r>
        <w:t>Отсюда видно, что значения энергии определяются выражением:</w:t>
      </w:r>
    </w:p>
    <w:p w:rsidR="00CD310A" w:rsidRDefault="00CD310A">
      <w:r w:rsidRPr="001538A7">
        <w:rPr>
          <w:position w:val="-12"/>
        </w:rPr>
        <w:object w:dxaOrig="1460" w:dyaOrig="360">
          <v:shape id="_x0000_i1038" type="#_x0000_t75" style="width:72.75pt;height:18pt" o:ole="">
            <v:imagedata r:id="rId32" o:title=""/>
          </v:shape>
          <o:OLEObject Type="Embed" ProgID="Equation.3" ShapeID="_x0000_i1038" DrawAspect="Content" ObjectID="_1322247997" r:id="rId33"/>
        </w:object>
      </w:r>
      <w:r>
        <w:t xml:space="preserve">  (8),</w:t>
      </w:r>
    </w:p>
    <w:p w:rsidR="00CD310A" w:rsidRDefault="00CD310A">
      <w:r>
        <w:t xml:space="preserve">где </w:t>
      </w:r>
      <w:r>
        <w:rPr>
          <w:i/>
        </w:rPr>
        <w:t>М</w:t>
      </w:r>
      <w:r>
        <w:t xml:space="preserve"> – суммарное магнитное квантовое число. Энергии взаимодействия являются эквидистантными с разностью энергии между соседними уровнями </w:t>
      </w:r>
    </w:p>
    <w:p w:rsidR="00CD310A" w:rsidRDefault="00CD310A">
      <w:r w:rsidRPr="001538A7">
        <w:rPr>
          <w:position w:val="-12"/>
        </w:rPr>
        <w:object w:dxaOrig="1040" w:dyaOrig="360">
          <v:shape id="_x0000_i1039" type="#_x0000_t75" style="width:51.75pt;height:18pt" o:ole="">
            <v:imagedata r:id="rId34" o:title=""/>
          </v:shape>
          <o:OLEObject Type="Embed" ProgID="Equation.3" ShapeID="_x0000_i1039" DrawAspect="Content" ObjectID="_1322247998" r:id="rId35"/>
        </w:object>
      </w:r>
      <w:r>
        <w:t xml:space="preserve">     (9)</w:t>
      </w:r>
    </w:p>
    <w:p w:rsidR="00CD310A" w:rsidRDefault="00186247">
      <w:r>
        <w:t xml:space="preserve">Если на систему накладывается дополнительное переменное магнитное поле с частотой близкой к частоте </w:t>
      </w:r>
      <w:r w:rsidRPr="001538A7">
        <w:rPr>
          <w:position w:val="-6"/>
        </w:rPr>
        <w:object w:dxaOrig="639" w:dyaOrig="279">
          <v:shape id="_x0000_i1040" type="#_x0000_t75" style="width:32.25pt;height:14.25pt" o:ole="">
            <v:imagedata r:id="rId36" o:title=""/>
          </v:shape>
          <o:OLEObject Type="Embed" ProgID="Equation.3" ShapeID="_x0000_i1040" DrawAspect="Content" ObjectID="_1322247999" r:id="rId37"/>
        </w:object>
      </w:r>
      <w:r>
        <w:t>, возможны индуцированные переходы между уровнями.</w:t>
      </w:r>
      <w:r w:rsidR="00F43FDF">
        <w:t xml:space="preserve"> Вероятность перехода</w:t>
      </w:r>
    </w:p>
    <w:p w:rsidR="00F43FDF" w:rsidRDefault="00F43FDF">
      <w:r w:rsidRPr="001538A7">
        <w:rPr>
          <w:position w:val="-16"/>
        </w:rPr>
        <w:object w:dxaOrig="2000" w:dyaOrig="499">
          <v:shape id="_x0000_i1041" type="#_x0000_t75" style="width:99.75pt;height:24.75pt" o:ole="">
            <v:imagedata r:id="rId38" o:title=""/>
          </v:shape>
          <o:OLEObject Type="Embed" ProgID="Equation.3" ShapeID="_x0000_i1041" DrawAspect="Content" ObjectID="_1322248000" r:id="rId39"/>
        </w:object>
      </w:r>
      <w:r>
        <w:t xml:space="preserve">   (10)</w:t>
      </w:r>
    </w:p>
    <w:p w:rsidR="0027079C" w:rsidRPr="0027079C" w:rsidRDefault="0027079C">
      <w:r>
        <w:t>(</w:t>
      </w:r>
      <w:r>
        <w:rPr>
          <w:i/>
        </w:rPr>
        <w:t>М</w:t>
      </w:r>
      <w:r>
        <w:t xml:space="preserve"> – суммарное магнитное квантовое число)</w:t>
      </w:r>
    </w:p>
    <w:p w:rsidR="00F43FDF" w:rsidRDefault="00F43FDF">
      <w:r>
        <w:t xml:space="preserve">Если переменное поле параллельно постоянному, то </w:t>
      </w:r>
      <w:r w:rsidR="006001FD" w:rsidRPr="001538A7">
        <w:rPr>
          <w:position w:val="-10"/>
        </w:rPr>
        <w:object w:dxaOrig="260" w:dyaOrig="360">
          <v:shape id="_x0000_i1042" type="#_x0000_t75" style="width:12.75pt;height:18pt" o:ole="">
            <v:imagedata r:id="rId40" o:title=""/>
          </v:shape>
          <o:OLEObject Type="Embed" ProgID="Equation.3" ShapeID="_x0000_i1042" DrawAspect="Content" ObjectID="_1322248001" r:id="rId41"/>
        </w:object>
      </w:r>
      <w:r w:rsidR="006001FD">
        <w:t xml:space="preserve"> совпадает с </w:t>
      </w:r>
      <w:r w:rsidR="006001FD" w:rsidRPr="001538A7">
        <w:rPr>
          <w:position w:val="-10"/>
        </w:rPr>
        <w:object w:dxaOrig="279" w:dyaOrig="360">
          <v:shape id="_x0000_i1043" type="#_x0000_t75" style="width:14.25pt;height:18pt" o:ole="">
            <v:imagedata r:id="rId42" o:title=""/>
          </v:shape>
          <o:OLEObject Type="Embed" ProgID="Equation.3" ShapeID="_x0000_i1043" DrawAspect="Content" ObjectID="_1322248002" r:id="rId43"/>
        </w:object>
      </w:r>
      <w:r w:rsidR="006001FD">
        <w:t xml:space="preserve"> . Волновые функции являются собственными, и выражение (10) обращается в нуль в силу их ортонормированности. В случае перпендикулярности полей можно положить, например, </w:t>
      </w:r>
      <w:r w:rsidR="006001FD" w:rsidRPr="001538A7">
        <w:rPr>
          <w:position w:val="-12"/>
        </w:rPr>
        <w:object w:dxaOrig="740" w:dyaOrig="380">
          <v:shape id="_x0000_i1044" type="#_x0000_t75" style="width:36.75pt;height:18.75pt" o:ole="">
            <v:imagedata r:id="rId44" o:title=""/>
          </v:shape>
          <o:OLEObject Type="Embed" ProgID="Equation.3" ShapeID="_x0000_i1044" DrawAspect="Content" ObjectID="_1322248003" r:id="rId45"/>
        </w:object>
      </w:r>
      <w:r w:rsidR="006001FD">
        <w:t>. Тогда</w:t>
      </w:r>
      <w:r w:rsidR="00540C55">
        <w:t>,</w:t>
      </w:r>
      <w:r w:rsidR="006001FD">
        <w:t xml:space="preserve"> </w:t>
      </w:r>
      <w:r w:rsidR="00540C55">
        <w:t>учитывая формулу (5.27)</w:t>
      </w:r>
    </w:p>
    <w:p w:rsidR="00245667" w:rsidRDefault="00245667">
      <w:r w:rsidRPr="001538A7">
        <w:rPr>
          <w:position w:val="-14"/>
        </w:rPr>
        <w:object w:dxaOrig="4040" w:dyaOrig="400">
          <v:shape id="_x0000_i1045" type="#_x0000_t75" style="width:201.75pt;height:20.25pt" o:ole="">
            <v:imagedata r:id="rId46" o:title=""/>
          </v:shape>
          <o:OLEObject Type="Embed" ProgID="Equation.3" ShapeID="_x0000_i1045" DrawAspect="Content" ObjectID="_1322248004" r:id="rId47"/>
        </w:object>
      </w:r>
      <w:r>
        <w:t xml:space="preserve">   (11)</w:t>
      </w:r>
    </w:p>
    <w:p w:rsidR="00245667" w:rsidRDefault="00245667">
      <w:r>
        <w:t xml:space="preserve">Выражение (11) отлично от нуля, если </w:t>
      </w:r>
      <w:r>
        <w:rPr>
          <w:i/>
        </w:rPr>
        <w:t>М – М</w:t>
      </w:r>
      <w:r w:rsidRPr="00245667">
        <w:rPr>
          <w:i/>
        </w:rPr>
        <w:t>’</w:t>
      </w:r>
      <w:r w:rsidRPr="00245667">
        <w:t xml:space="preserve"> = ± 1</w:t>
      </w:r>
      <w:r w:rsidR="009A56B9">
        <w:t>.</w:t>
      </w:r>
    </w:p>
    <w:p w:rsidR="009A56B9" w:rsidRDefault="009A56B9">
      <w:r>
        <w:t xml:space="preserve">Частота переменного поля </w:t>
      </w:r>
      <w:r w:rsidR="00643375">
        <w:t>определяется (9) и равна</w:t>
      </w:r>
    </w:p>
    <w:p w:rsidR="00643375" w:rsidRDefault="00643375">
      <w:r w:rsidRPr="001538A7">
        <w:rPr>
          <w:position w:val="-12"/>
        </w:rPr>
        <w:object w:dxaOrig="1400" w:dyaOrig="360">
          <v:shape id="_x0000_i1046" type="#_x0000_t75" style="width:69.75pt;height:18pt" o:ole="">
            <v:imagedata r:id="rId48" o:title=""/>
          </v:shape>
          <o:OLEObject Type="Embed" ProgID="Equation.3" ShapeID="_x0000_i1046" DrawAspect="Content" ObjectID="_1322248005" r:id="rId49"/>
        </w:object>
      </w:r>
      <w:r>
        <w:t xml:space="preserve">    (12)</w:t>
      </w:r>
    </w:p>
    <w:p w:rsidR="00643375" w:rsidRDefault="00643375">
      <w:r>
        <w:t>В данном случае значение для частоты может быть получено и на основе классического подхода.</w:t>
      </w:r>
    </w:p>
    <w:p w:rsidR="00170641" w:rsidRDefault="00170641">
      <w:r>
        <w:t>В постоянном магнитном поле магнитный момент, порожденный вращением, испытывает прецессию.</w:t>
      </w:r>
      <w:r w:rsidR="006B09D1">
        <w:t xml:space="preserve"> Его движение описывается уравнением:</w:t>
      </w:r>
    </w:p>
    <w:p w:rsidR="006B09D1" w:rsidRDefault="006B09D1">
      <w:r w:rsidRPr="001538A7">
        <w:rPr>
          <w:position w:val="-24"/>
        </w:rPr>
        <w:object w:dxaOrig="1320" w:dyaOrig="620">
          <v:shape id="_x0000_i1047" type="#_x0000_t75" style="width:66pt;height:30.75pt" o:ole="">
            <v:imagedata r:id="rId50" o:title=""/>
          </v:shape>
          <o:OLEObject Type="Embed" ProgID="Equation.3" ShapeID="_x0000_i1047" DrawAspect="Content" ObjectID="_1322248006" r:id="rId51"/>
        </w:object>
      </w:r>
      <w:r>
        <w:t xml:space="preserve">  (13)</w:t>
      </w:r>
    </w:p>
    <w:p w:rsidR="006B09D1" w:rsidRDefault="006B09D1">
      <w:r>
        <w:t>В координатах:</w:t>
      </w:r>
    </w:p>
    <w:p w:rsidR="006B09D1" w:rsidRDefault="006B09D1">
      <w:r w:rsidRPr="001538A7">
        <w:rPr>
          <w:position w:val="-88"/>
        </w:rPr>
        <w:object w:dxaOrig="2180" w:dyaOrig="1939">
          <v:shape id="_x0000_i1048" type="#_x0000_t75" style="width:108.75pt;height:96.75pt" o:ole="">
            <v:imagedata r:id="rId52" o:title=""/>
          </v:shape>
          <o:OLEObject Type="Embed" ProgID="Equation.3" ShapeID="_x0000_i1048" DrawAspect="Content" ObjectID="_1322248007" r:id="rId53"/>
        </w:object>
      </w:r>
      <w:r>
        <w:t xml:space="preserve">   (14)</w:t>
      </w:r>
    </w:p>
    <w:p w:rsidR="006B09D1" w:rsidRDefault="007F61CB">
      <w:r>
        <w:t xml:space="preserve">Если постоянное поле направлено вдоль оси </w:t>
      </w:r>
      <w:r>
        <w:rPr>
          <w:lang w:val="en-US"/>
        </w:rPr>
        <w:t>z</w:t>
      </w:r>
      <w:r>
        <w:t>, то система упрощается:</w:t>
      </w:r>
    </w:p>
    <w:p w:rsidR="007F61CB" w:rsidRDefault="007F61CB">
      <w:r w:rsidRPr="007F61CB">
        <w:rPr>
          <w:position w:val="-90"/>
        </w:rPr>
        <w:object w:dxaOrig="1680" w:dyaOrig="1980">
          <v:shape id="_x0000_i1049" type="#_x0000_t75" style="width:84pt;height:99pt" o:ole="">
            <v:imagedata r:id="rId54" o:title=""/>
          </v:shape>
          <o:OLEObject Type="Embed" ProgID="Equation.3" ShapeID="_x0000_i1049" DrawAspect="Content" ObjectID="_1322248008" r:id="rId55"/>
        </w:object>
      </w:r>
      <w:r>
        <w:t xml:space="preserve">   (15)</w:t>
      </w:r>
    </w:p>
    <w:p w:rsidR="007F61CB" w:rsidRDefault="007F61CB">
      <w:r>
        <w:t xml:space="preserve">Видно, что вектор </w:t>
      </w:r>
      <w:r>
        <w:rPr>
          <w:rFonts w:ascii="Symbol" w:hAnsi="Symbol"/>
          <w:i/>
          <w:lang w:val="en-US"/>
        </w:rPr>
        <w:t></w:t>
      </w:r>
      <w:r w:rsidR="00664CD5">
        <w:t xml:space="preserve">  вращается вокруг вектора </w:t>
      </w:r>
      <w:r w:rsidR="00664CD5">
        <w:rPr>
          <w:i/>
        </w:rPr>
        <w:t>В</w:t>
      </w:r>
      <w:r w:rsidR="00664CD5">
        <w:rPr>
          <w:vertAlign w:val="subscript"/>
        </w:rPr>
        <w:t>0</w:t>
      </w:r>
      <w:r w:rsidR="00664CD5">
        <w:t xml:space="preserve"> (оси </w:t>
      </w:r>
      <w:r w:rsidR="00664CD5">
        <w:rPr>
          <w:i/>
          <w:lang w:val="en-US"/>
        </w:rPr>
        <w:t>z</w:t>
      </w:r>
      <w:r w:rsidR="00664CD5">
        <w:t xml:space="preserve">) с частотой </w:t>
      </w:r>
    </w:p>
    <w:p w:rsidR="00664CD5" w:rsidRDefault="00664CD5">
      <w:r w:rsidRPr="001538A7">
        <w:rPr>
          <w:position w:val="-12"/>
        </w:rPr>
        <w:object w:dxaOrig="859" w:dyaOrig="360">
          <v:shape id="_x0000_i1050" type="#_x0000_t75" style="width:42.75pt;height:18pt" o:ole="">
            <v:imagedata r:id="rId56" o:title=""/>
          </v:shape>
          <o:OLEObject Type="Embed" ProgID="Equation.3" ShapeID="_x0000_i1050" DrawAspect="Content" ObjectID="_1322248009" r:id="rId57"/>
        </w:object>
      </w:r>
      <w:r>
        <w:t xml:space="preserve">   (16)</w:t>
      </w:r>
    </w:p>
    <w:p w:rsidR="005C0325" w:rsidRDefault="005C0325">
      <w:r w:rsidRPr="00CF6B30">
        <w:rPr>
          <w:position w:val="-10"/>
        </w:rPr>
        <w:object w:dxaOrig="300" w:dyaOrig="340">
          <v:shape id="_x0000_i1051" type="#_x0000_t75" style="width:15pt;height:17.25pt" o:ole="">
            <v:imagedata r:id="rId58" o:title=""/>
          </v:shape>
          <o:OLEObject Type="Embed" ProgID="Equation.3" ShapeID="_x0000_i1051" DrawAspect="Content" ObjectID="_1322248010" r:id="rId59"/>
        </w:object>
      </w:r>
      <w:r>
        <w:t xml:space="preserve"> и, следовательно, угол </w:t>
      </w:r>
      <w:r w:rsidRPr="00CF6B30">
        <w:rPr>
          <w:position w:val="-6"/>
        </w:rPr>
        <w:object w:dxaOrig="200" w:dyaOrig="279">
          <v:shape id="_x0000_i1052" type="#_x0000_t75" style="width:9.75pt;height:14.25pt" o:ole="">
            <v:imagedata r:id="rId60" o:title=""/>
          </v:shape>
          <o:OLEObject Type="Embed" ProgID="Equation.3" ShapeID="_x0000_i1052" DrawAspect="Content" ObjectID="_1322248011" r:id="rId61"/>
        </w:object>
      </w:r>
      <w:r>
        <w:t xml:space="preserve"> остаются постоянными (см. третье уравнение (15)).</w:t>
      </w:r>
    </w:p>
    <w:p w:rsidR="00664CD5" w:rsidRDefault="00664CD5">
      <w:r>
        <w:t>Это ларморовская прецессия.</w:t>
      </w:r>
    </w:p>
    <w:p w:rsidR="00C04A68" w:rsidRPr="00C04A68" w:rsidRDefault="008D1619">
      <w:r>
        <w:rPr>
          <w:noProof/>
        </w:rPr>
        <w:drawing>
          <wp:inline distT="0" distB="0" distL="0" distR="0">
            <wp:extent cx="4438650" cy="1838325"/>
            <wp:effectExtent l="19050" t="0" r="0" b="0"/>
            <wp:docPr id="29" name="Рисунок 2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lum bright="-20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CD5" w:rsidRDefault="00C50D42">
      <w:r>
        <w:t>При наличии еще и переменного поля дело усложняется. Направим переменное (синусоидальное) поле</w:t>
      </w:r>
      <w:r w:rsidR="00083FBF">
        <w:t xml:space="preserve"> </w:t>
      </w:r>
      <w:r w:rsidR="00083FBF">
        <w:rPr>
          <w:i/>
        </w:rPr>
        <w:t>В</w:t>
      </w:r>
      <w:r w:rsidR="00083FBF">
        <w:rPr>
          <w:vertAlign w:val="subscript"/>
        </w:rPr>
        <w:t>1</w:t>
      </w:r>
      <w:r>
        <w:t xml:space="preserve"> вдоль оси </w:t>
      </w:r>
      <w:r>
        <w:rPr>
          <w:i/>
        </w:rPr>
        <w:t>х</w:t>
      </w:r>
      <w:r>
        <w:t xml:space="preserve"> (для определенности). Его можно разложить на две вращающиеся в противоположном направлении компоненты. Вращение происходит в плоскости </w:t>
      </w:r>
      <w:r>
        <w:rPr>
          <w:i/>
        </w:rPr>
        <w:t>ху</w:t>
      </w:r>
      <w:r>
        <w:t xml:space="preserve">. Одна из компонент этого поля вращается в том же направлении, что и прецессирующий магнитный момент. В системе координат, вращающейся вместе с моментом, </w:t>
      </w:r>
      <w:r w:rsidR="00083FBF">
        <w:t xml:space="preserve">при совпадении частоты переменного поля с частотой прецессии, магнитный момент должен совершать прецессию и вокруг этой компоненты переменного поля. Это движение называется нутацией. </w:t>
      </w:r>
    </w:p>
    <w:p w:rsidR="005C0325" w:rsidRPr="005C0325" w:rsidRDefault="008D1619">
      <w:r>
        <w:rPr>
          <w:noProof/>
        </w:rPr>
        <w:lastRenderedPageBreak/>
        <w:drawing>
          <wp:inline distT="0" distB="0" distL="0" distR="0">
            <wp:extent cx="2428875" cy="2628900"/>
            <wp:effectExtent l="19050" t="0" r="9525" b="0"/>
            <wp:docPr id="30" name="Рисунок 3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lum bright="-10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FBF" w:rsidRDefault="00083FBF">
      <w:r>
        <w:t xml:space="preserve">Поскольку на практике </w:t>
      </w:r>
      <w:r>
        <w:rPr>
          <w:i/>
        </w:rPr>
        <w:t>В</w:t>
      </w:r>
      <w:r>
        <w:rPr>
          <w:vertAlign w:val="subscript"/>
        </w:rPr>
        <w:t>1</w:t>
      </w:r>
      <w:r w:rsidR="00D54473" w:rsidRPr="00D54473">
        <w:t xml:space="preserve"> &lt;&lt; </w:t>
      </w:r>
      <w:r w:rsidR="00D54473">
        <w:rPr>
          <w:i/>
          <w:lang w:val="en-US"/>
        </w:rPr>
        <w:t>B</w:t>
      </w:r>
      <w:r w:rsidR="00D54473" w:rsidRPr="00D54473">
        <w:rPr>
          <w:vertAlign w:val="subscript"/>
        </w:rPr>
        <w:t>0</w:t>
      </w:r>
      <w:r w:rsidR="00D54473">
        <w:t xml:space="preserve">, частота нутации много меньше частоты прецессии. В результате нутации угол между векторами постоянного магнитного поля и магнитным моментом непрерывно изменяется (от </w:t>
      </w:r>
      <w:r w:rsidR="00D54473">
        <w:rPr>
          <w:rFonts w:ascii="Symbol" w:hAnsi="Symbol"/>
          <w:lang w:val="en-US"/>
        </w:rPr>
        <w:t></w:t>
      </w:r>
      <w:r w:rsidR="00D54473">
        <w:t xml:space="preserve"> до </w:t>
      </w:r>
      <w:r w:rsidR="00D54473">
        <w:rPr>
          <w:rFonts w:ascii="Symbol" w:hAnsi="Symbol"/>
          <w:lang w:val="en-US"/>
        </w:rPr>
        <w:t></w:t>
      </w:r>
      <w:r w:rsidR="00D54473">
        <w:rPr>
          <w:rFonts w:ascii="Symbol" w:hAnsi="Symbol"/>
          <w:lang w:val="en-US"/>
        </w:rPr>
        <w:t></w:t>
      </w:r>
      <w:r w:rsidR="00D54473">
        <w:rPr>
          <w:rFonts w:ascii="Symbol" w:hAnsi="Symbol"/>
          <w:lang w:val="en-US"/>
        </w:rPr>
        <w:t></w:t>
      </w:r>
      <w:r w:rsidR="00D54473">
        <w:t>). В лабораторной системе координат вектор магнитного момента описывает некоторую кривую на поверхности шара.</w:t>
      </w:r>
      <w:r w:rsidR="00A80A6B">
        <w:t xml:space="preserve"> Одна из ориентаций вектора соответствует минимуму энергии момента в магнитном поле, а другая – максимуму.</w:t>
      </w:r>
    </w:p>
    <w:p w:rsidR="00A80A6B" w:rsidRDefault="00C92C82">
      <w:r>
        <w:t xml:space="preserve">Явления, когда частота внешнего переменного поля совпадает с частотой квантовых переходов, называются резонансами. </w:t>
      </w:r>
    </w:p>
    <w:p w:rsidR="00C92C82" w:rsidRDefault="00C92C82">
      <w:r>
        <w:t>Электронный парамагнитный резонанс (ЭПР) – частный случай магнитного резонанса, когда резонанс обусловлен магнитными моментами электронов. Подразумевается, что взаимодействие электронов при этом значительно слабее их взаимодействия с внешним полем.</w:t>
      </w:r>
      <w:r w:rsidR="004F5F61">
        <w:t xml:space="preserve"> </w:t>
      </w:r>
    </w:p>
    <w:p w:rsidR="004F5F61" w:rsidRDefault="004F5F61">
      <w:r>
        <w:t>Ядерный магнитный резонанс (ЯМР) обусловлен взаимодействием с магнитным полем ядерным магнитных моментов.</w:t>
      </w:r>
    </w:p>
    <w:p w:rsidR="004F5F61" w:rsidRDefault="004F5F61">
      <w:r>
        <w:t>В идеальном случае частота резонанса определяется простыми формулами типа (12). В общем случае, когда атомы входят в состав кристалла или молекулы, электроны взаимодействуют с окружением и дело осложняется.</w:t>
      </w:r>
    </w:p>
    <w:p w:rsidR="00FE29B6" w:rsidRDefault="00FE29B6">
      <w:r>
        <w:rPr>
          <w:i/>
        </w:rPr>
        <w:t>Прямые диполь-дипольные взаимодействия.</w:t>
      </w:r>
    </w:p>
    <w:p w:rsidR="00FE29B6" w:rsidRDefault="00E4767A">
      <w:r>
        <w:t xml:space="preserve">Рассмотрим два диполя </w:t>
      </w:r>
      <w:r w:rsidRPr="00E4767A">
        <w:rPr>
          <w:rFonts w:ascii="Symbol" w:hAnsi="Symbol"/>
          <w:i/>
          <w:lang w:val="en-US"/>
        </w:rPr>
        <w:t></w:t>
      </w:r>
      <w:r>
        <w:rPr>
          <w:i/>
          <w:vertAlign w:val="subscript"/>
          <w:lang w:val="en-US"/>
        </w:rPr>
        <w:t>j</w:t>
      </w:r>
      <w:r>
        <w:t xml:space="preserve"> и </w:t>
      </w:r>
      <w:r>
        <w:rPr>
          <w:rFonts w:ascii="Symbol" w:hAnsi="Symbol"/>
          <w:i/>
          <w:lang w:val="en-US"/>
        </w:rPr>
        <w:t></w:t>
      </w:r>
      <w:r>
        <w:rPr>
          <w:i/>
          <w:vertAlign w:val="subscript"/>
          <w:lang w:val="en-US"/>
        </w:rPr>
        <w:t>k</w:t>
      </w:r>
      <w:r>
        <w:t>. Разложим поле момент</w:t>
      </w:r>
      <w:r w:rsidR="009550A0">
        <w:t>а</w:t>
      </w:r>
      <w:r>
        <w:t xml:space="preserve"> </w:t>
      </w:r>
      <w:r w:rsidRPr="00E4767A">
        <w:rPr>
          <w:rFonts w:ascii="Symbol" w:hAnsi="Symbol"/>
          <w:i/>
          <w:lang w:val="en-US"/>
        </w:rPr>
        <w:t></w:t>
      </w:r>
      <w:r>
        <w:rPr>
          <w:i/>
          <w:vertAlign w:val="subscript"/>
          <w:lang w:val="en-US"/>
        </w:rPr>
        <w:t>j</w:t>
      </w:r>
      <w:r>
        <w:rPr>
          <w:i/>
          <w:vertAlign w:val="subscript"/>
        </w:rPr>
        <w:t xml:space="preserve"> </w:t>
      </w:r>
      <w:r>
        <w:t xml:space="preserve">на две составляющие. Одна, в направлении внешнего поля постоянна, другая в плоскости </w:t>
      </w:r>
      <w:r>
        <w:rPr>
          <w:i/>
        </w:rPr>
        <w:t>ху</w:t>
      </w:r>
      <w:r>
        <w:t xml:space="preserve"> вращается. Таким образом</w:t>
      </w:r>
      <w:r w:rsidR="009550A0">
        <w:t>,</w:t>
      </w:r>
      <w:r>
        <w:t xml:space="preserve"> на </w:t>
      </w:r>
      <w:r w:rsidR="00191C39">
        <w:t xml:space="preserve">магнитный диполь </w:t>
      </w:r>
      <w:r w:rsidR="00191C39" w:rsidRPr="00E4767A">
        <w:rPr>
          <w:rFonts w:ascii="Symbol" w:hAnsi="Symbol"/>
          <w:i/>
          <w:lang w:val="en-US"/>
        </w:rPr>
        <w:t></w:t>
      </w:r>
      <w:r w:rsidR="00191C39">
        <w:rPr>
          <w:i/>
          <w:vertAlign w:val="subscript"/>
          <w:lang w:val="en-US"/>
        </w:rPr>
        <w:t>k</w:t>
      </w:r>
      <w:r w:rsidR="00191C39" w:rsidRPr="00191C39">
        <w:t xml:space="preserve"> </w:t>
      </w:r>
      <w:r w:rsidR="00191C39">
        <w:t>действу</w:t>
      </w:r>
      <w:r w:rsidR="009550A0">
        <w:t>ю</w:t>
      </w:r>
      <w:r w:rsidR="00191C39">
        <w:t>т три поля. Постоянная составляющая добавляется к внешнему полю и изменяет частоту прецессии. Это приводит к изменению частоты резонанса. Поскольку спин электрона может иметь две проекции на ось, появляются две частоты:</w:t>
      </w:r>
    </w:p>
    <w:p w:rsidR="00191C39" w:rsidRDefault="00191C39">
      <w:r w:rsidRPr="0095021E">
        <w:rPr>
          <w:position w:val="-30"/>
        </w:rPr>
        <w:object w:dxaOrig="2079" w:dyaOrig="720">
          <v:shape id="_x0000_i1053" type="#_x0000_t75" style="width:104.25pt;height:36pt" o:ole="">
            <v:imagedata r:id="rId64" o:title=""/>
          </v:shape>
          <o:OLEObject Type="Embed" ProgID="Equation.3" ShapeID="_x0000_i1053" DrawAspect="Content" ObjectID="_1322248012" r:id="rId65"/>
        </w:object>
      </w:r>
      <w:r>
        <w:t xml:space="preserve">   (17)</w:t>
      </w:r>
    </w:p>
    <w:p w:rsidR="00191C39" w:rsidRDefault="00D77360">
      <w:r>
        <w:t>Поскольку локальное поле образуется множеством частиц, происходит не расщепление, а уширение линии.</w:t>
      </w:r>
    </w:p>
    <w:p w:rsidR="00D77360" w:rsidRDefault="00D77360">
      <w:r>
        <w:t>Действие переменной компоненты поля сводится к сокращению времени жизни электрона на возбужденном уровне</w:t>
      </w:r>
      <w:r w:rsidR="00EA6EB5">
        <w:t>, (час</w:t>
      </w:r>
      <w:r>
        <w:t xml:space="preserve">тота переменного поля совпадает с частотой прецессии, т.е. резонансная). </w:t>
      </w:r>
      <w:r w:rsidR="00EA6EB5">
        <w:t>Это в силу неопределенности увеличивает неопределенность энергии, т.е. тоже уширяет линию.</w:t>
      </w:r>
    </w:p>
    <w:p w:rsidR="00EA6EB5" w:rsidRDefault="00EA6EB5">
      <w:r>
        <w:t>Отметим, что дипольные взаимодействия в газах и жидкостях практически не проявляются, так как тепловое движение усредняет локальное поле почти до нуля.</w:t>
      </w:r>
    </w:p>
    <w:p w:rsidR="00EA6EB5" w:rsidRDefault="00EA6EB5">
      <w:r>
        <w:rPr>
          <w:i/>
        </w:rPr>
        <w:t>Взаимодействие спина с решеткой.</w:t>
      </w:r>
    </w:p>
    <w:p w:rsidR="00EA6EB5" w:rsidRDefault="00C81347">
      <w:r>
        <w:t>В реальных условиях происходит обмен энергией между спиновой системой и решеткой. Обмен может быть обусловлен не только  магнитным воздействием микрочастиц с магнитными моментами, но и электрическим воздействием их квадрупольных моментов с флуктуирующими неоднородными электрическими полями.</w:t>
      </w:r>
      <w:r w:rsidR="00721789">
        <w:t xml:space="preserve"> Это вызывает безызлучательные релаксационные переходы.</w:t>
      </w:r>
    </w:p>
    <w:p w:rsidR="00721789" w:rsidRDefault="00721789">
      <w:r>
        <w:rPr>
          <w:i/>
        </w:rPr>
        <w:t>Макроскопическая спиновая намагниченность.</w:t>
      </w:r>
    </w:p>
    <w:p w:rsidR="00721789" w:rsidRDefault="005023BE">
      <w:r>
        <w:t>При вынужденных переходах излучение когерентно, и благодаря этому все спины связаны и образуют единую систему. Строгий подход при рассмотрении ядерного резонанса состоит в описании системы взаимодействующих спинов с помощью квантовой механики.</w:t>
      </w:r>
      <w:r w:rsidR="00F67095">
        <w:t xml:space="preserve"> Другой подход, предложенный Блохом, состоит в выделении макроскопических характеристик системы, к которым применимы законы классической механики.</w:t>
      </w:r>
    </w:p>
    <w:p w:rsidR="00F67095" w:rsidRDefault="00D12778">
      <w:r>
        <w:t xml:space="preserve">Рассмотрим ядерный резонанс с этой позиции. Введем вектор макроскопической намагниченности </w:t>
      </w:r>
      <w:r>
        <w:rPr>
          <w:b/>
        </w:rPr>
        <w:t>М</w:t>
      </w:r>
      <w:r>
        <w:t xml:space="preserve">, который представляет суммарный магнитный момент единицы объема вещества. </w:t>
      </w:r>
    </w:p>
    <w:p w:rsidR="00D12778" w:rsidRDefault="00D12778">
      <w:r>
        <w:t xml:space="preserve">Пусть вектор намагниченности занимает в поле </w:t>
      </w:r>
      <w:r>
        <w:rPr>
          <w:b/>
        </w:rPr>
        <w:t>В</w:t>
      </w:r>
      <w:r>
        <w:rPr>
          <w:vertAlign w:val="subscript"/>
        </w:rPr>
        <w:t>0</w:t>
      </w:r>
      <w:r>
        <w:t xml:space="preserve"> равновесное положение. </w:t>
      </w:r>
      <w:r w:rsidR="003F614C">
        <w:t xml:space="preserve">В  отсутствие фазирующего фактора поперечные компоненты прецессирующих ядерных моментов за счет хаотичности уничтожатся. Продольные компоненты, направленные вдоль поля и ориентированные по полю и против поля полностью не компенсируются, т.к. спины распределены по уровням энергии неравномерно. </w:t>
      </w:r>
      <w:r w:rsidR="00922217">
        <w:t xml:space="preserve">Избыток на нижнем уровне и определит величину статической ядерной намагниченности </w:t>
      </w:r>
      <w:r w:rsidR="00922217" w:rsidRPr="00922217">
        <w:rPr>
          <w:i/>
        </w:rPr>
        <w:t>М</w:t>
      </w:r>
      <w:r w:rsidR="00922217">
        <w:rPr>
          <w:vertAlign w:val="subscript"/>
        </w:rPr>
        <w:t>0</w:t>
      </w:r>
      <w:r w:rsidR="00922217">
        <w:t xml:space="preserve">. Полный момент ядра </w:t>
      </w:r>
      <w:r w:rsidR="00922217" w:rsidRPr="00922217">
        <w:rPr>
          <w:i/>
          <w:lang w:val="en-US"/>
        </w:rPr>
        <w:t>I</w:t>
      </w:r>
      <w:r w:rsidR="00922217">
        <w:t xml:space="preserve">. Проекция на ось изменяется от </w:t>
      </w:r>
      <w:r w:rsidR="00922217" w:rsidRPr="00922217">
        <w:t>–</w:t>
      </w:r>
      <w:r w:rsidR="00922217">
        <w:rPr>
          <w:i/>
          <w:lang w:val="en-US"/>
        </w:rPr>
        <w:t>I</w:t>
      </w:r>
      <w:r w:rsidR="00922217">
        <w:t xml:space="preserve"> до </w:t>
      </w:r>
      <w:r w:rsidR="00922217" w:rsidRPr="00922217">
        <w:t>+</w:t>
      </w:r>
      <w:r w:rsidR="00922217">
        <w:rPr>
          <w:i/>
          <w:lang w:val="en-US"/>
        </w:rPr>
        <w:t>I</w:t>
      </w:r>
      <w:r w:rsidR="00922217">
        <w:t>. Значит:</w:t>
      </w:r>
    </w:p>
    <w:p w:rsidR="00922217" w:rsidRDefault="00922217">
      <w:r w:rsidRPr="0095021E">
        <w:rPr>
          <w:position w:val="-28"/>
        </w:rPr>
        <w:object w:dxaOrig="1560" w:dyaOrig="680">
          <v:shape id="_x0000_i1054" type="#_x0000_t75" style="width:78pt;height:33.75pt" o:ole="">
            <v:imagedata r:id="rId66" o:title=""/>
          </v:shape>
          <o:OLEObject Type="Embed" ProgID="Equation.3" ShapeID="_x0000_i1054" DrawAspect="Content" ObjectID="_1322248013" r:id="rId67"/>
        </w:object>
      </w:r>
      <w:r>
        <w:t xml:space="preserve">   </w:t>
      </w:r>
      <w:r w:rsidR="00B1311F">
        <w:t>(18)</w:t>
      </w:r>
    </w:p>
    <w:p w:rsidR="00B1311F" w:rsidRDefault="00B1311F">
      <w:r>
        <w:lastRenderedPageBreak/>
        <w:t xml:space="preserve">см. (5) </w:t>
      </w:r>
      <w:r w:rsidRPr="0095021E">
        <w:rPr>
          <w:position w:val="-12"/>
        </w:rPr>
        <w:object w:dxaOrig="1280" w:dyaOrig="380">
          <v:shape id="_x0000_i1055" type="#_x0000_t75" style="width:63.75pt;height:18.75pt" o:ole="">
            <v:imagedata r:id="rId68" o:title=""/>
          </v:shape>
          <o:OLEObject Type="Embed" ProgID="Equation.3" ShapeID="_x0000_i1055" DrawAspect="Content" ObjectID="_1322248014" r:id="rId69"/>
        </w:object>
      </w:r>
    </w:p>
    <w:p w:rsidR="00B1311F" w:rsidRDefault="00B1311F">
      <w:r>
        <w:t xml:space="preserve">отсюда </w:t>
      </w:r>
      <w:r w:rsidRPr="0095021E">
        <w:rPr>
          <w:position w:val="-24"/>
        </w:rPr>
        <w:object w:dxaOrig="1060" w:dyaOrig="620">
          <v:shape id="_x0000_i1056" type="#_x0000_t75" style="width:53.25pt;height:30.75pt" o:ole="">
            <v:imagedata r:id="rId70" o:title=""/>
          </v:shape>
          <o:OLEObject Type="Embed" ProgID="Equation.3" ShapeID="_x0000_i1056" DrawAspect="Content" ObjectID="_1322248015" r:id="rId71"/>
        </w:object>
      </w:r>
      <w:r>
        <w:t xml:space="preserve">   (19)</w:t>
      </w:r>
    </w:p>
    <w:p w:rsidR="00B1311F" w:rsidRDefault="00B1311F">
      <w:r>
        <w:t xml:space="preserve">Считаем, что концентрация атомов </w:t>
      </w:r>
      <w:r w:rsidR="00CA745A">
        <w:t xml:space="preserve">определена распределением Больцмана. Так как </w:t>
      </w:r>
      <w:r w:rsidR="00CA745A" w:rsidRPr="0095021E">
        <w:rPr>
          <w:position w:val="-12"/>
        </w:rPr>
        <w:object w:dxaOrig="1300" w:dyaOrig="360">
          <v:shape id="_x0000_i1057" type="#_x0000_t75" style="width:65.25pt;height:18pt" o:ole="">
            <v:imagedata r:id="rId72" o:title=""/>
          </v:shape>
          <o:OLEObject Type="Embed" ProgID="Equation.3" ShapeID="_x0000_i1057" DrawAspect="Content" ObjectID="_1322248016" r:id="rId73"/>
        </w:object>
      </w:r>
      <w:r w:rsidR="00CA745A">
        <w:t>,</w:t>
      </w:r>
    </w:p>
    <w:p w:rsidR="00CA745A" w:rsidRDefault="00CA745A">
      <w:r w:rsidRPr="0095021E">
        <w:rPr>
          <w:position w:val="-64"/>
        </w:rPr>
        <w:object w:dxaOrig="2920" w:dyaOrig="1219">
          <v:shape id="_x0000_i1058" type="#_x0000_t75" style="width:146.25pt;height:60.75pt" o:ole="">
            <v:imagedata r:id="rId74" o:title=""/>
          </v:shape>
          <o:OLEObject Type="Embed" ProgID="Equation.3" ShapeID="_x0000_i1058" DrawAspect="Content" ObjectID="_1322248017" r:id="rId75"/>
        </w:object>
      </w:r>
      <w:r>
        <w:t xml:space="preserve">    (20)</w:t>
      </w:r>
    </w:p>
    <w:p w:rsidR="00CA745A" w:rsidRDefault="00840B6C">
      <w:r>
        <w:t xml:space="preserve">Учитывая, что обычно </w:t>
      </w:r>
      <w:r>
        <w:rPr>
          <w:i/>
          <w:lang w:val="en-US"/>
        </w:rPr>
        <w:t>E</w:t>
      </w:r>
      <w:r>
        <w:rPr>
          <w:i/>
          <w:vertAlign w:val="subscript"/>
          <w:lang w:val="en-US"/>
        </w:rPr>
        <w:t>m</w:t>
      </w:r>
      <w:r w:rsidRPr="00840B6C">
        <w:t xml:space="preserve"> &lt;&lt; </w:t>
      </w:r>
      <w:r>
        <w:rPr>
          <w:i/>
          <w:lang w:val="en-US"/>
        </w:rPr>
        <w:t>kT</w:t>
      </w:r>
      <w:r>
        <w:t>, разложим экспоненты в ряд и ограничимся первым членом.</w:t>
      </w:r>
    </w:p>
    <w:p w:rsidR="00840B6C" w:rsidRDefault="00840B6C">
      <w:r w:rsidRPr="0095021E">
        <w:rPr>
          <w:position w:val="-60"/>
        </w:rPr>
        <w:object w:dxaOrig="4480" w:dyaOrig="999">
          <v:shape id="_x0000_i1059" type="#_x0000_t75" style="width:224.25pt;height:50.25pt" o:ole="">
            <v:imagedata r:id="rId76" o:title=""/>
          </v:shape>
          <o:OLEObject Type="Embed" ProgID="Equation.3" ShapeID="_x0000_i1059" DrawAspect="Content" ObjectID="_1322248018" r:id="rId77"/>
        </w:object>
      </w:r>
      <w:r>
        <w:t xml:space="preserve">  (21)</w:t>
      </w:r>
    </w:p>
    <w:p w:rsidR="00840B6C" w:rsidRDefault="00C6360A">
      <w:r>
        <w:t>Подставляя (19) и (21) в (18), получим:</w:t>
      </w:r>
    </w:p>
    <w:p w:rsidR="00C6360A" w:rsidRDefault="00C6360A">
      <w:r w:rsidRPr="0095021E">
        <w:rPr>
          <w:position w:val="-28"/>
        </w:rPr>
        <w:object w:dxaOrig="6480" w:dyaOrig="700">
          <v:shape id="_x0000_i1060" type="#_x0000_t75" style="width:324pt;height:35.25pt" o:ole="">
            <v:imagedata r:id="rId78" o:title=""/>
          </v:shape>
          <o:OLEObject Type="Embed" ProgID="Equation.3" ShapeID="_x0000_i1060" DrawAspect="Content" ObjectID="_1322248019" r:id="rId79"/>
        </w:object>
      </w:r>
      <w:r>
        <w:t xml:space="preserve">   (22)</w:t>
      </w:r>
    </w:p>
    <w:p w:rsidR="00152AA2" w:rsidRDefault="00152AA2">
      <w:r>
        <w:t xml:space="preserve">Сумма всех </w:t>
      </w:r>
      <w:r>
        <w:rPr>
          <w:i/>
          <w:lang w:val="en-US"/>
        </w:rPr>
        <w:t>m</w:t>
      </w:r>
      <w:r>
        <w:t xml:space="preserve"> равна нулю, а суммирование </w:t>
      </w:r>
      <w:r>
        <w:rPr>
          <w:i/>
          <w:lang w:val="en-US"/>
        </w:rPr>
        <w:t>m</w:t>
      </w:r>
      <w:r w:rsidRPr="00152AA2">
        <w:rPr>
          <w:vertAlign w:val="superscript"/>
        </w:rPr>
        <w:t>2</w:t>
      </w:r>
      <w:r>
        <w:t xml:space="preserve"> выполняется по известной формуле:</w:t>
      </w:r>
    </w:p>
    <w:p w:rsidR="00152AA2" w:rsidRDefault="00152AA2">
      <w:r w:rsidRPr="0095021E">
        <w:rPr>
          <w:position w:val="-28"/>
        </w:rPr>
        <w:object w:dxaOrig="2439" w:dyaOrig="680">
          <v:shape id="_x0000_i1061" type="#_x0000_t75" style="width:122.25pt;height:33.75pt" o:ole="">
            <v:imagedata r:id="rId80" o:title=""/>
          </v:shape>
          <o:OLEObject Type="Embed" ProgID="Equation.3" ShapeID="_x0000_i1061" DrawAspect="Content" ObjectID="_1322248020" r:id="rId81"/>
        </w:object>
      </w:r>
    </w:p>
    <w:p w:rsidR="00152AA2" w:rsidRDefault="00152AA2">
      <w:r>
        <w:t>Окончательно получаем:</w:t>
      </w:r>
    </w:p>
    <w:p w:rsidR="00152AA2" w:rsidRDefault="00E743EE">
      <w:r w:rsidRPr="0095021E">
        <w:rPr>
          <w:position w:val="-24"/>
        </w:rPr>
        <w:object w:dxaOrig="1920" w:dyaOrig="660">
          <v:shape id="_x0000_i1062" type="#_x0000_t75" style="width:96pt;height:33pt" o:ole="">
            <v:imagedata r:id="rId82" o:title=""/>
          </v:shape>
          <o:OLEObject Type="Embed" ProgID="Equation.3" ShapeID="_x0000_i1062" DrawAspect="Content" ObjectID="_1322248021" r:id="rId83"/>
        </w:object>
      </w:r>
      <w:r w:rsidR="00152AA2">
        <w:t xml:space="preserve">   (23)</w:t>
      </w:r>
    </w:p>
    <w:p w:rsidR="00E743EE" w:rsidRDefault="00E743EE">
      <w:r>
        <w:t>Магнитная восприимчивость</w:t>
      </w:r>
    </w:p>
    <w:p w:rsidR="00152AA2" w:rsidRDefault="00E743EE">
      <w:r w:rsidRPr="0095021E">
        <w:rPr>
          <w:position w:val="-24"/>
        </w:rPr>
        <w:object w:dxaOrig="1520" w:dyaOrig="660">
          <v:shape id="_x0000_i1063" type="#_x0000_t75" style="width:75.75pt;height:33pt" o:ole="">
            <v:imagedata r:id="rId84" o:title=""/>
          </v:shape>
          <o:OLEObject Type="Embed" ProgID="Equation.3" ShapeID="_x0000_i1063" DrawAspect="Content" ObjectID="_1322248022" r:id="rId85"/>
        </w:object>
      </w:r>
      <w:r>
        <w:t xml:space="preserve">    (24)</w:t>
      </w:r>
    </w:p>
    <w:p w:rsidR="00E743EE" w:rsidRDefault="00E743EE">
      <w:r>
        <w:t xml:space="preserve">При больших значениях </w:t>
      </w:r>
      <w:r>
        <w:rPr>
          <w:i/>
          <w:lang w:val="en-US"/>
        </w:rPr>
        <w:t>I</w:t>
      </w:r>
      <w:r>
        <w:t xml:space="preserve"> превращается в известное выражение Кюри – Ланжевена. Ядерная восприимчивость очень мала, в</w:t>
      </w:r>
      <w:r w:rsidR="00FB3632">
        <w:t xml:space="preserve"> </w:t>
      </w:r>
      <w:r>
        <w:t xml:space="preserve">связи с чем магнитная проницаемость </w:t>
      </w:r>
      <w:r w:rsidR="00E87FF9">
        <w:t xml:space="preserve">мало отличается от единицы. </w:t>
      </w:r>
    </w:p>
    <w:p w:rsidR="00E87FF9" w:rsidRDefault="00E87FF9">
      <w:pPr>
        <w:rPr>
          <w:i/>
        </w:rPr>
      </w:pPr>
      <w:r>
        <w:rPr>
          <w:i/>
        </w:rPr>
        <w:t>Времена релаксации спиновой намагниченности</w:t>
      </w:r>
    </w:p>
    <w:p w:rsidR="00E87FF9" w:rsidRDefault="001C57C1">
      <w:r>
        <w:t xml:space="preserve">Заметим, что принципиальной разницы между ядерной и электронной намагниченностью нет. Для определенности везде речь идет о ядерной намагниченности. Что будет, если резко изменить напряженность или направление вектора внешнего магнитного поля? </w:t>
      </w:r>
    </w:p>
    <w:p w:rsidR="001C57C1" w:rsidRDefault="001C57C1">
      <w:r>
        <w:lastRenderedPageBreak/>
        <w:t>Предположим</w:t>
      </w:r>
      <w:r w:rsidR="001543E8">
        <w:t>,</w:t>
      </w:r>
      <w:r>
        <w:t xml:space="preserve"> существует слабое магнитное поле </w:t>
      </w:r>
      <w:r w:rsidR="00922AB6" w:rsidRPr="00194B42">
        <w:rPr>
          <w:position w:val="-12"/>
        </w:rPr>
        <w:object w:dxaOrig="300" w:dyaOrig="360">
          <v:shape id="_x0000_i1064" type="#_x0000_t75" style="width:15pt;height:18pt" o:ole="">
            <v:imagedata r:id="rId86" o:title=""/>
          </v:shape>
          <o:OLEObject Type="Embed" ProgID="Equation.3" ShapeID="_x0000_i1064" DrawAspect="Content" ObjectID="_1322248023" r:id="rId87"/>
        </w:object>
      </w:r>
      <w:r w:rsidR="001543E8">
        <w:t xml:space="preserve">. Ему соответствует намагниченность образца </w:t>
      </w:r>
      <w:r w:rsidR="001543E8" w:rsidRPr="00194B42">
        <w:rPr>
          <w:position w:val="-12"/>
        </w:rPr>
        <w:object w:dxaOrig="380" w:dyaOrig="360">
          <v:shape id="_x0000_i1065" type="#_x0000_t75" style="width:18.75pt;height:18pt" o:ole="">
            <v:imagedata r:id="rId88" o:title=""/>
          </v:shape>
          <o:OLEObject Type="Embed" ProgID="Equation.3" ShapeID="_x0000_i1065" DrawAspect="Content" ObjectID="_1322248024" r:id="rId89"/>
        </w:object>
      </w:r>
      <w:r w:rsidR="001543E8">
        <w:t xml:space="preserve">, при которой населенности уровней не слишком различаются. В некоторый момент напряженность поля возрастает до уровня </w:t>
      </w:r>
      <w:r w:rsidR="001543E8" w:rsidRPr="00194B42">
        <w:rPr>
          <w:position w:val="-12"/>
        </w:rPr>
        <w:object w:dxaOrig="780" w:dyaOrig="360">
          <v:shape id="_x0000_i1066" type="#_x0000_t75" style="width:39pt;height:18pt" o:ole="">
            <v:imagedata r:id="rId90" o:title=""/>
          </v:shape>
          <o:OLEObject Type="Embed" ProgID="Equation.3" ShapeID="_x0000_i1066" DrawAspect="Content" ObjectID="_1322248025" r:id="rId91"/>
        </w:object>
      </w:r>
      <w:r w:rsidR="001543E8">
        <w:t>. Этому значению напряженности соответствует населенность уровней с большей разностью значений и, следовательно, с большим значением намагниченности.</w:t>
      </w:r>
      <w:r w:rsidR="008D59B9">
        <w:t xml:space="preserve"> Предположим, что имеется два уровня с </w:t>
      </w:r>
      <w:r w:rsidR="008D59B9">
        <w:rPr>
          <w:i/>
          <w:lang w:val="en-US"/>
        </w:rPr>
        <w:t>m</w:t>
      </w:r>
      <w:r w:rsidR="008D59B9" w:rsidRPr="008D59B9">
        <w:rPr>
          <w:i/>
        </w:rPr>
        <w:t xml:space="preserve"> = </w:t>
      </w:r>
      <w:r w:rsidR="008D59B9" w:rsidRPr="008D59B9">
        <w:t xml:space="preserve">½ </w:t>
      </w:r>
      <w:r w:rsidR="008D59B9">
        <w:t>и</w:t>
      </w:r>
      <w:r w:rsidR="008D59B9" w:rsidRPr="008D59B9">
        <w:t xml:space="preserve"> </w:t>
      </w:r>
      <w:r w:rsidR="008D59B9">
        <w:rPr>
          <w:i/>
          <w:lang w:val="en-US"/>
        </w:rPr>
        <w:t>m</w:t>
      </w:r>
      <w:r w:rsidR="008D59B9" w:rsidRPr="008D59B9">
        <w:t xml:space="preserve"> = – ½ . </w:t>
      </w:r>
      <w:r w:rsidR="008D59B9">
        <w:t>Воспользовавшись (21) имеем:</w:t>
      </w:r>
    </w:p>
    <w:p w:rsidR="008D59B9" w:rsidRDefault="008D59B9">
      <w:r w:rsidRPr="00194B42">
        <w:rPr>
          <w:position w:val="-64"/>
        </w:rPr>
        <w:object w:dxaOrig="1719" w:dyaOrig="1400">
          <v:shape id="_x0000_i1067" type="#_x0000_t75" style="width:86.25pt;height:69.75pt" o:ole="">
            <v:imagedata r:id="rId92" o:title=""/>
          </v:shape>
          <o:OLEObject Type="Embed" ProgID="Equation.3" ShapeID="_x0000_i1067" DrawAspect="Content" ObjectID="_1322248026" r:id="rId93"/>
        </w:object>
      </w:r>
      <w:r>
        <w:t xml:space="preserve">    (25)</w:t>
      </w:r>
    </w:p>
    <w:p w:rsidR="008D59B9" w:rsidRDefault="00DA5678">
      <w:r>
        <w:t>Разность населенности становится:</w:t>
      </w:r>
    </w:p>
    <w:p w:rsidR="00DA5678" w:rsidRDefault="00DA5678">
      <w:r w:rsidRPr="00194B42">
        <w:rPr>
          <w:position w:val="-24"/>
        </w:rPr>
        <w:object w:dxaOrig="1260" w:dyaOrig="620">
          <v:shape id="_x0000_i1068" type="#_x0000_t75" style="width:63pt;height:30.75pt" o:ole="">
            <v:imagedata r:id="rId94" o:title=""/>
          </v:shape>
          <o:OLEObject Type="Embed" ProgID="Equation.3" ShapeID="_x0000_i1068" DrawAspect="Content" ObjectID="_1322248027" r:id="rId95"/>
        </w:object>
      </w:r>
      <w:r>
        <w:t xml:space="preserve">      (26)</w:t>
      </w:r>
    </w:p>
    <w:p w:rsidR="00DA5678" w:rsidRDefault="00DA5678">
      <w:r>
        <w:t>Установление равновесного состояния с разностью (26) происходит в результате спин-решеточного взаимодействия. В процессе установления нового значения населенностей скорость изменения разности</w:t>
      </w:r>
    </w:p>
    <w:p w:rsidR="00DA5678" w:rsidRDefault="008E4471">
      <w:r w:rsidRPr="00194B42">
        <w:rPr>
          <w:position w:val="-24"/>
        </w:rPr>
        <w:object w:dxaOrig="2280" w:dyaOrig="620">
          <v:shape id="_x0000_i1069" type="#_x0000_t75" style="width:114pt;height:30.75pt" o:ole="">
            <v:imagedata r:id="rId96" o:title=""/>
          </v:shape>
          <o:OLEObject Type="Embed" ProgID="Equation.3" ShapeID="_x0000_i1069" DrawAspect="Content" ObjectID="_1322248028" r:id="rId97"/>
        </w:object>
      </w:r>
      <w:r>
        <w:t xml:space="preserve">   (27)</w:t>
      </w:r>
    </w:p>
    <w:p w:rsidR="00D06CDD" w:rsidRDefault="008E4471">
      <w:r>
        <w:t xml:space="preserve">(Двойка в связи с тем, что при каждом переходе разность населенностей меняется на 2). Введя среднее значение частоты перехода </w:t>
      </w:r>
    </w:p>
    <w:p w:rsidR="00D06CDD" w:rsidRDefault="00695E70">
      <w:r w:rsidRPr="00194B42">
        <w:rPr>
          <w:position w:val="-30"/>
        </w:rPr>
        <w:object w:dxaOrig="3260" w:dyaOrig="700">
          <v:shape id="_x0000_i1070" type="#_x0000_t75" style="width:162.75pt;height:35.25pt" o:ole="">
            <v:imagedata r:id="rId98" o:title=""/>
          </v:shape>
          <o:OLEObject Type="Embed" ProgID="Equation.3" ShapeID="_x0000_i1070" DrawAspect="Content" ObjectID="_1322248029" r:id="rId99"/>
        </w:object>
      </w:r>
      <w:r w:rsidR="00D06CDD">
        <w:t xml:space="preserve">  (28)</w:t>
      </w:r>
    </w:p>
    <w:p w:rsidR="008E4471" w:rsidRDefault="00D06CDD">
      <w:r>
        <w:t xml:space="preserve">можно получить простое уравнение для </w:t>
      </w:r>
      <w:r>
        <w:rPr>
          <w:rFonts w:ascii="Symbol" w:hAnsi="Symbol"/>
          <w:lang w:val="en-US"/>
        </w:rPr>
        <w:t></w:t>
      </w:r>
      <w:r>
        <w:rPr>
          <w:i/>
          <w:lang w:val="en-US"/>
        </w:rPr>
        <w:t>n</w:t>
      </w:r>
      <w:r>
        <w:t xml:space="preserve">. </w:t>
      </w:r>
    </w:p>
    <w:p w:rsidR="00D06CDD" w:rsidRDefault="00D06CDD">
      <w:r w:rsidRPr="00194B42">
        <w:rPr>
          <w:position w:val="-24"/>
        </w:rPr>
        <w:object w:dxaOrig="2400" w:dyaOrig="620">
          <v:shape id="_x0000_i1071" type="#_x0000_t75" style="width:120pt;height:30.75pt" o:ole="">
            <v:imagedata r:id="rId100" o:title=""/>
          </v:shape>
          <o:OLEObject Type="Embed" ProgID="Equation.3" ShapeID="_x0000_i1071" DrawAspect="Content" ObjectID="_1322248030" r:id="rId101"/>
        </w:object>
      </w:r>
      <w:r>
        <w:t xml:space="preserve">   (28)</w:t>
      </w:r>
    </w:p>
    <w:p w:rsidR="00695E70" w:rsidRDefault="00695E70">
      <w:r>
        <w:t xml:space="preserve">Везде предполагается </w:t>
      </w:r>
      <w:r w:rsidRPr="00194B42">
        <w:rPr>
          <w:position w:val="-24"/>
        </w:rPr>
        <w:object w:dxaOrig="940" w:dyaOrig="620">
          <v:shape id="_x0000_i1072" type="#_x0000_t75" style="width:47.25pt;height:30.75pt" o:ole="">
            <v:imagedata r:id="rId102" o:title=""/>
          </v:shape>
          <o:OLEObject Type="Embed" ProgID="Equation.3" ShapeID="_x0000_i1072" DrawAspect="Content" ObjectID="_1322248031" r:id="rId103"/>
        </w:object>
      </w:r>
    </w:p>
    <w:p w:rsidR="00695E70" w:rsidRDefault="00695E70">
      <w:r>
        <w:t>Такое же уравнение будет для намагниченности. Намагниченность приближается к равновесному значению по экспоненте с характерным временем</w:t>
      </w:r>
    </w:p>
    <w:p w:rsidR="00695E70" w:rsidRDefault="00695E70">
      <w:r w:rsidRPr="00194B42">
        <w:rPr>
          <w:position w:val="-24"/>
        </w:rPr>
        <w:object w:dxaOrig="840" w:dyaOrig="620">
          <v:shape id="_x0000_i1073" type="#_x0000_t75" style="width:42pt;height:30.75pt" o:ole="">
            <v:imagedata r:id="rId104" o:title=""/>
          </v:shape>
          <o:OLEObject Type="Embed" ProgID="Equation.3" ShapeID="_x0000_i1073" DrawAspect="Content" ObjectID="_1322248032" r:id="rId105"/>
        </w:object>
      </w:r>
      <w:r>
        <w:t xml:space="preserve">    (29)</w:t>
      </w:r>
    </w:p>
    <w:p w:rsidR="00301135" w:rsidRDefault="00A1479A">
      <w:r w:rsidRPr="00E412B0">
        <w:rPr>
          <w:position w:val="-12"/>
        </w:rPr>
        <w:object w:dxaOrig="3060" w:dyaOrig="580">
          <v:shape id="_x0000_i1074" type="#_x0000_t75" style="width:153pt;height:29.25pt" o:ole="">
            <v:imagedata r:id="rId106" o:title=""/>
          </v:shape>
          <o:OLEObject Type="Embed" ProgID="Equation.3" ShapeID="_x0000_i1074" DrawAspect="Content" ObjectID="_1322248033" r:id="rId107"/>
        </w:object>
      </w:r>
      <w:r>
        <w:t xml:space="preserve">   (30)</w:t>
      </w:r>
    </w:p>
    <w:p w:rsidR="00695E70" w:rsidRDefault="00695E70">
      <w:r>
        <w:t>Оно называется временем продольной или спин-решеточной релаксации.</w:t>
      </w:r>
    </w:p>
    <w:p w:rsidR="00695E70" w:rsidRDefault="00922AB6">
      <w:r>
        <w:lastRenderedPageBreak/>
        <w:t>Поперечная компонента намагниченности в условиях равновесия равна нулю. Если пустить фазирующий импульс, то она появится и после выключения фазирующего фактора начнет релаксировать. Закон релаксации такой же:</w:t>
      </w:r>
    </w:p>
    <w:p w:rsidR="00922AB6" w:rsidRDefault="00922AB6">
      <w:r w:rsidRPr="00194B42">
        <w:rPr>
          <w:position w:val="-10"/>
        </w:rPr>
        <w:object w:dxaOrig="1939" w:dyaOrig="580">
          <v:shape id="_x0000_i1075" type="#_x0000_t75" style="width:96.75pt;height:29.25pt" o:ole="">
            <v:imagedata r:id="rId108" o:title=""/>
          </v:shape>
          <o:OLEObject Type="Embed" ProgID="Equation.3" ShapeID="_x0000_i1075" DrawAspect="Content" ObjectID="_1322248034" r:id="rId109"/>
        </w:object>
      </w:r>
      <w:r w:rsidR="00A1479A">
        <w:t xml:space="preserve">      (31</w:t>
      </w:r>
      <w:r>
        <w:t>)</w:t>
      </w:r>
    </w:p>
    <w:p w:rsidR="00922AB6" w:rsidRDefault="008066C7">
      <w:r w:rsidRPr="008066C7">
        <w:rPr>
          <w:i/>
        </w:rPr>
        <w:t>Т</w:t>
      </w:r>
      <w:r>
        <w:rPr>
          <w:vertAlign w:val="subscript"/>
        </w:rPr>
        <w:t>2</w:t>
      </w:r>
      <w:r>
        <w:rPr>
          <w:vertAlign w:val="superscript"/>
        </w:rPr>
        <w:t>*</w:t>
      </w:r>
      <w:r>
        <w:t xml:space="preserve"> называется временем поперечной релаксации. Оно определяется спин-решеточным взаимодействием, спин-спиновым взаимодействием и локальными постоянными магнитными полями или неоднородностью внешнего поля.</w:t>
      </w:r>
    </w:p>
    <w:p w:rsidR="008066C7" w:rsidRDefault="008066C7">
      <w:r>
        <w:t>Если учитывается неоднородность внешнего поля, то вводится отдельно время спин-спиновой релаксации и:</w:t>
      </w:r>
    </w:p>
    <w:p w:rsidR="008066C7" w:rsidRDefault="008066C7">
      <w:r w:rsidRPr="00194B42">
        <w:rPr>
          <w:position w:val="-30"/>
        </w:rPr>
        <w:object w:dxaOrig="1460" w:dyaOrig="680">
          <v:shape id="_x0000_i1076" type="#_x0000_t75" style="width:72.75pt;height:33.75pt" o:ole="">
            <v:imagedata r:id="rId110" o:title=""/>
          </v:shape>
          <o:OLEObject Type="Embed" ProgID="Equation.3" ShapeID="_x0000_i1076" DrawAspect="Content" ObjectID="_1322248035" r:id="rId111"/>
        </w:object>
      </w:r>
      <w:r w:rsidR="00A1479A">
        <w:t xml:space="preserve">       (32</w:t>
      </w:r>
      <w:r>
        <w:t>)</w:t>
      </w:r>
    </w:p>
    <w:p w:rsidR="008066C7" w:rsidRDefault="004D7E7B">
      <w:r>
        <w:rPr>
          <w:i/>
        </w:rPr>
        <w:t>Т</w:t>
      </w:r>
      <w:r>
        <w:rPr>
          <w:vertAlign w:val="subscript"/>
        </w:rPr>
        <w:t>2</w:t>
      </w:r>
      <w:r>
        <w:t xml:space="preserve"> – время спин-спиновой релаксации (спиновой памяти фазы), </w:t>
      </w:r>
      <w:r w:rsidRPr="004D7E7B">
        <w:rPr>
          <w:rFonts w:ascii="Symbol" w:hAnsi="Symbol"/>
          <w:i/>
          <w:lang w:val="en-US"/>
        </w:rPr>
        <w:t></w:t>
      </w:r>
      <w:r>
        <w:rPr>
          <w:i/>
          <w:lang w:val="en-US"/>
        </w:rPr>
        <w:t>B</w:t>
      </w:r>
      <w:r>
        <w:t xml:space="preserve"> – неоднородность поля.</w:t>
      </w:r>
    </w:p>
    <w:p w:rsidR="004D7E7B" w:rsidRDefault="004D7E7B">
      <w:pPr>
        <w:rPr>
          <w:i/>
        </w:rPr>
      </w:pPr>
      <w:r>
        <w:rPr>
          <w:i/>
        </w:rPr>
        <w:t>Феноменологическая теория Блоха</w:t>
      </w:r>
    </w:p>
    <w:p w:rsidR="004D7E7B" w:rsidRDefault="0052453F">
      <w:r>
        <w:t xml:space="preserve">При наблюдении магнитного резонанса регистрируется изменение поглощения энергии при прохождении через резонанс. Поглощение возникает вследствие перемагничивания </w:t>
      </w:r>
      <w:r w:rsidR="00E56BF9">
        <w:t xml:space="preserve">образца при наличии потерь. Известно, что мощность, затрачиваемая на перемагничивание </w:t>
      </w:r>
    </w:p>
    <w:p w:rsidR="00E56BF9" w:rsidRDefault="00E56BF9">
      <w:r w:rsidRPr="00E412B0">
        <w:rPr>
          <w:position w:val="-32"/>
        </w:rPr>
        <w:object w:dxaOrig="2580" w:dyaOrig="760">
          <v:shape id="_x0000_i1077" type="#_x0000_t75" style="width:129pt;height:38.25pt" o:ole="">
            <v:imagedata r:id="rId112" o:title=""/>
          </v:shape>
          <o:OLEObject Type="Embed" ProgID="Equation.3" ShapeID="_x0000_i1077" DrawAspect="Content" ObjectID="_1322248036" r:id="rId113"/>
        </w:object>
      </w:r>
      <w:r>
        <w:t xml:space="preserve">    (3</w:t>
      </w:r>
      <w:r w:rsidR="00A1479A">
        <w:t>3</w:t>
      </w:r>
      <w:r>
        <w:t>)</w:t>
      </w:r>
    </w:p>
    <w:p w:rsidR="00AB0E08" w:rsidRDefault="00E56BF9">
      <w:r>
        <w:t xml:space="preserve">Для ее вычисления необходимо знать скорость изменения спиновой намагниченности. </w:t>
      </w:r>
      <w:r w:rsidR="00301135">
        <w:t>Движение вектора намагниченности определяется уравнениями (13) и (14).</w:t>
      </w:r>
    </w:p>
    <w:p w:rsidR="00AB0E08" w:rsidRPr="00AB0E08" w:rsidRDefault="00AB0E08" w:rsidP="00AB0E08">
      <w:pPr>
        <w:rPr>
          <w:sz w:val="20"/>
        </w:rPr>
      </w:pPr>
      <w:r w:rsidRPr="00AB0E08">
        <w:rPr>
          <w:sz w:val="20"/>
        </w:rPr>
        <w:t>В постоянном магнитном поле магнитный момент, порожденный вращением, испытывает прецессию. Его движение описывается уравнением:</w:t>
      </w:r>
    </w:p>
    <w:p w:rsidR="00AB0E08" w:rsidRDefault="00AB0E08" w:rsidP="00AB0E08">
      <w:r w:rsidRPr="001538A7">
        <w:rPr>
          <w:position w:val="-24"/>
        </w:rPr>
        <w:object w:dxaOrig="1320" w:dyaOrig="620">
          <v:shape id="_x0000_i1078" type="#_x0000_t75" style="width:66pt;height:30.75pt" o:ole="">
            <v:imagedata r:id="rId50" o:title=""/>
          </v:shape>
          <o:OLEObject Type="Embed" ProgID="Equation.3" ShapeID="_x0000_i1078" DrawAspect="Content" ObjectID="_1322248037" r:id="rId114"/>
        </w:object>
      </w:r>
      <w:r>
        <w:t xml:space="preserve">  (13)</w:t>
      </w:r>
    </w:p>
    <w:p w:rsidR="00AB0E08" w:rsidRDefault="00AB0E08"/>
    <w:p w:rsidR="00E56BF9" w:rsidRDefault="00301135">
      <w:r>
        <w:t xml:space="preserve"> Но в них нужно учесть релаксационные члены</w:t>
      </w:r>
      <w:r w:rsidR="00A1479A">
        <w:t xml:space="preserve"> на основе уравнений (30) и (31)</w:t>
      </w:r>
      <w:r>
        <w:t>.</w:t>
      </w:r>
    </w:p>
    <w:p w:rsidR="00301135" w:rsidRDefault="00A1479A">
      <w:r w:rsidRPr="00E412B0">
        <w:rPr>
          <w:position w:val="-100"/>
        </w:rPr>
        <w:object w:dxaOrig="3519" w:dyaOrig="2120">
          <v:shape id="_x0000_i1079" type="#_x0000_t75" style="width:176.25pt;height:105.75pt" o:ole="">
            <v:imagedata r:id="rId115" o:title=""/>
          </v:shape>
          <o:OLEObject Type="Embed" ProgID="Equation.3" ShapeID="_x0000_i1079" DrawAspect="Content" ObjectID="_1322248038" r:id="rId116"/>
        </w:object>
      </w:r>
      <w:r>
        <w:t xml:space="preserve">   (34)</w:t>
      </w:r>
    </w:p>
    <w:p w:rsidR="00A1479A" w:rsidRDefault="00771E6F">
      <w:r>
        <w:lastRenderedPageBreak/>
        <w:t>Эта система хорошо описывает жидкости с большим временем релаксации</w:t>
      </w:r>
      <w:r w:rsidR="00D17EB2">
        <w:t xml:space="preserve">. </w:t>
      </w:r>
      <w:r w:rsidR="00983A19">
        <w:t>Р</w:t>
      </w:r>
      <w:r w:rsidR="0006593E">
        <w:t>ешени</w:t>
      </w:r>
      <w:r w:rsidR="00983A19">
        <w:t>е</w:t>
      </w:r>
      <w:r w:rsidR="0006593E">
        <w:t xml:space="preserve"> этой задачи</w:t>
      </w:r>
      <w:r w:rsidR="00983A19">
        <w:t xml:space="preserve"> без особых подробностей. Перейдем в систему координат, вращающуюся вокруг вектора </w:t>
      </w:r>
      <w:r w:rsidR="00983A19">
        <w:rPr>
          <w:i/>
          <w:lang w:val="en-US"/>
        </w:rPr>
        <w:t>B</w:t>
      </w:r>
      <w:r w:rsidR="00983A19">
        <w:rPr>
          <w:i/>
          <w:vertAlign w:val="subscript"/>
          <w:lang w:val="en-US"/>
        </w:rPr>
        <w:t>z</w:t>
      </w:r>
      <w:r w:rsidR="00E36E56">
        <w:t xml:space="preserve"> с угловой скоростью </w:t>
      </w:r>
      <w:r w:rsidR="00FD3252" w:rsidRPr="00937CDE">
        <w:rPr>
          <w:position w:val="-6"/>
        </w:rPr>
        <w:object w:dxaOrig="240" w:dyaOrig="279">
          <v:shape id="_x0000_i1080" type="#_x0000_t75" style="width:12pt;height:14.25pt" o:ole="">
            <v:imagedata r:id="rId117" o:title=""/>
          </v:shape>
          <o:OLEObject Type="Embed" ProgID="Equation.3" ShapeID="_x0000_i1080" DrawAspect="Content" ObjectID="_1322248039" r:id="rId118"/>
        </w:object>
      </w:r>
      <w:r w:rsidR="00E36E56">
        <w:t>. По известным законам механики и электродинамики в этом случае уравнения (34) принимают вид:</w:t>
      </w:r>
    </w:p>
    <w:p w:rsidR="00E36E56" w:rsidRDefault="00E36E56">
      <w:r w:rsidRPr="00937CDE">
        <w:rPr>
          <w:position w:val="-24"/>
        </w:rPr>
        <w:object w:dxaOrig="1680" w:dyaOrig="620">
          <v:shape id="_x0000_i1081" type="#_x0000_t75" style="width:84pt;height:30.75pt" o:ole="">
            <v:imagedata r:id="rId119" o:title=""/>
          </v:shape>
          <o:OLEObject Type="Embed" ProgID="Equation.3" ShapeID="_x0000_i1081" DrawAspect="Content" ObjectID="_1322248040" r:id="rId120"/>
        </w:object>
      </w:r>
      <w:r>
        <w:t xml:space="preserve">    (35)</w:t>
      </w:r>
    </w:p>
    <w:p w:rsidR="00FD3252" w:rsidRDefault="00B04D1B">
      <w:r>
        <w:t xml:space="preserve">где </w:t>
      </w:r>
      <w:r w:rsidR="00FD3252" w:rsidRPr="00937CDE">
        <w:rPr>
          <w:position w:val="-12"/>
        </w:rPr>
        <w:object w:dxaOrig="1540" w:dyaOrig="360">
          <v:shape id="_x0000_i1082" type="#_x0000_t75" style="width:77.25pt;height:18pt" o:ole="">
            <v:imagedata r:id="rId121" o:title=""/>
          </v:shape>
          <o:OLEObject Type="Embed" ProgID="Equation.3" ShapeID="_x0000_i1082" DrawAspect="Content" ObjectID="_1322248041" r:id="rId122"/>
        </w:object>
      </w:r>
      <w:r>
        <w:t xml:space="preserve">. </w:t>
      </w:r>
      <w:r w:rsidR="00FD3252">
        <w:t xml:space="preserve">Учитывая направление вектора угловой скорости </w:t>
      </w:r>
      <w:r w:rsidR="00FD3252" w:rsidRPr="00937CDE">
        <w:rPr>
          <w:position w:val="-12"/>
        </w:rPr>
        <w:object w:dxaOrig="1880" w:dyaOrig="360">
          <v:shape id="_x0000_i1083" type="#_x0000_t75" style="width:93.75pt;height:18pt" o:ole="">
            <v:imagedata r:id="rId123" o:title=""/>
          </v:shape>
          <o:OLEObject Type="Embed" ProgID="Equation.3" ShapeID="_x0000_i1083" DrawAspect="Content" ObjectID="_1322248042" r:id="rId124"/>
        </w:object>
      </w:r>
      <w:r w:rsidR="00FD3252">
        <w:t xml:space="preserve">. </w:t>
      </w:r>
      <w:r w:rsidR="0029183C">
        <w:t>Таким образом, нутация тем значительнее, чем меньше расстройка частоты (см. рис).</w:t>
      </w:r>
    </w:p>
    <w:p w:rsidR="00F13BF2" w:rsidRDefault="008D1619">
      <w:r>
        <w:rPr>
          <w:noProof/>
          <w:color w:val="FF0000"/>
        </w:rPr>
        <w:drawing>
          <wp:inline distT="0" distB="0" distL="0" distR="0">
            <wp:extent cx="2876550" cy="2457450"/>
            <wp:effectExtent l="19050" t="0" r="0" b="0"/>
            <wp:docPr id="62" name="Рисунок 6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2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83C" w:rsidRDefault="0029183C">
      <w:r>
        <w:t>Введем обозначения:</w:t>
      </w:r>
    </w:p>
    <w:p w:rsidR="002F1C6C" w:rsidRDefault="002F1C6C">
      <w:r w:rsidRPr="00937CDE">
        <w:rPr>
          <w:position w:val="-48"/>
        </w:rPr>
        <w:object w:dxaOrig="5080" w:dyaOrig="1080">
          <v:shape id="_x0000_i1084" type="#_x0000_t75" style="width:254.25pt;height:54pt" o:ole="">
            <v:imagedata r:id="rId126" o:title=""/>
          </v:shape>
          <o:OLEObject Type="Embed" ProgID="Equation.3" ShapeID="_x0000_i1084" DrawAspect="Content" ObjectID="_1322248043" r:id="rId127"/>
        </w:object>
      </w:r>
      <w:r>
        <w:t xml:space="preserve">  (36)</w:t>
      </w:r>
    </w:p>
    <w:p w:rsidR="002F1C6C" w:rsidRDefault="004A44D2">
      <w:r>
        <w:t>Уравнение (35) в координатах будет выглядеть следующим образом:</w:t>
      </w:r>
    </w:p>
    <w:p w:rsidR="004A44D2" w:rsidRDefault="004A44D2">
      <w:r w:rsidRPr="00937CDE">
        <w:rPr>
          <w:position w:val="-100"/>
        </w:rPr>
        <w:object w:dxaOrig="2799" w:dyaOrig="2079">
          <v:shape id="_x0000_i1085" type="#_x0000_t75" style="width:140.25pt;height:104.25pt" o:ole="">
            <v:imagedata r:id="rId128" o:title=""/>
          </v:shape>
          <o:OLEObject Type="Embed" ProgID="Equation.3" ShapeID="_x0000_i1085" DrawAspect="Content" ObjectID="_1322248044" r:id="rId129"/>
        </w:object>
      </w:r>
      <w:r>
        <w:t xml:space="preserve">   (37)</w:t>
      </w:r>
    </w:p>
    <w:p w:rsidR="004A44D2" w:rsidRDefault="00A915D8">
      <w:r>
        <w:t>Очевидно, переход от компонент во вращающейся системе к лабораторной выражается формулами:</w:t>
      </w:r>
    </w:p>
    <w:p w:rsidR="00A915D8" w:rsidRDefault="00A915D8">
      <w:r w:rsidRPr="00937CDE">
        <w:rPr>
          <w:position w:val="-30"/>
        </w:rPr>
        <w:object w:dxaOrig="2580" w:dyaOrig="720">
          <v:shape id="_x0000_i1086" type="#_x0000_t75" style="width:129pt;height:36pt" o:ole="">
            <v:imagedata r:id="rId130" o:title=""/>
          </v:shape>
          <o:OLEObject Type="Embed" ProgID="Equation.3" ShapeID="_x0000_i1086" DrawAspect="Content" ObjectID="_1322248045" r:id="rId131"/>
        </w:object>
      </w:r>
      <w:r>
        <w:t xml:space="preserve">   (38)</w:t>
      </w:r>
    </w:p>
    <w:p w:rsidR="00A915D8" w:rsidRDefault="00A915D8">
      <w:r>
        <w:t>Знак определяется знаком гиромагнитного отношения.</w:t>
      </w:r>
    </w:p>
    <w:p w:rsidR="00B62787" w:rsidRDefault="00B62787">
      <w:r>
        <w:lastRenderedPageBreak/>
        <w:t>Решая систему (38), можно получить выражения для ком</w:t>
      </w:r>
      <w:r w:rsidR="009F58BA">
        <w:t xml:space="preserve">понент вектора намагниченности зависящих от параметров </w:t>
      </w:r>
      <w:r w:rsidR="009F58BA">
        <w:rPr>
          <w:rFonts w:ascii="Symbol" w:hAnsi="Symbol"/>
          <w:lang w:val="en-US"/>
        </w:rPr>
        <w:t></w:t>
      </w:r>
      <w:r w:rsidR="009F58BA">
        <w:rPr>
          <w:rFonts w:ascii="Symbol" w:hAnsi="Symbol"/>
          <w:i/>
          <w:lang w:val="en-US"/>
        </w:rPr>
        <w:t></w:t>
      </w:r>
      <w:r w:rsidR="009F58BA" w:rsidRPr="009F58BA">
        <w:rPr>
          <w:i/>
        </w:rPr>
        <w:t xml:space="preserve">, </w:t>
      </w:r>
      <w:r w:rsidR="009F58BA">
        <w:rPr>
          <w:i/>
          <w:lang w:val="en-US"/>
        </w:rPr>
        <w:t>B</w:t>
      </w:r>
      <w:r w:rsidR="009F58BA" w:rsidRPr="009F58BA">
        <w:rPr>
          <w:vertAlign w:val="subscript"/>
        </w:rPr>
        <w:t xml:space="preserve">0, </w:t>
      </w:r>
      <w:r w:rsidR="009F58BA">
        <w:rPr>
          <w:i/>
          <w:lang w:val="en-US"/>
        </w:rPr>
        <w:t>B</w:t>
      </w:r>
      <w:r w:rsidR="009F58BA" w:rsidRPr="009F58BA">
        <w:rPr>
          <w:vertAlign w:val="subscript"/>
        </w:rPr>
        <w:t>1</w:t>
      </w:r>
      <w:r w:rsidR="009F58BA" w:rsidRPr="009F58BA">
        <w:t xml:space="preserve">, </w:t>
      </w:r>
      <w:r w:rsidR="009F58BA">
        <w:rPr>
          <w:i/>
          <w:lang w:val="en-US"/>
        </w:rPr>
        <w:t>T</w:t>
      </w:r>
      <w:r w:rsidR="009F58BA" w:rsidRPr="009F58BA">
        <w:rPr>
          <w:vertAlign w:val="subscript"/>
        </w:rPr>
        <w:t xml:space="preserve">1, </w:t>
      </w:r>
      <w:r w:rsidR="009F58BA">
        <w:rPr>
          <w:i/>
          <w:lang w:val="en-US"/>
        </w:rPr>
        <w:t>T</w:t>
      </w:r>
      <w:r w:rsidR="009F58BA" w:rsidRPr="009F58BA">
        <w:rPr>
          <w:vertAlign w:val="subscript"/>
        </w:rPr>
        <w:t>2</w:t>
      </w:r>
      <w:r w:rsidR="009F58BA" w:rsidRPr="009F58BA">
        <w:t>.</w:t>
      </w:r>
      <w:r w:rsidR="009F58BA">
        <w:t xml:space="preserve"> Также несложно будет получить и выражение для восприимчивости. Вследствие сдвига фаз между компонентами намагниченности она будет комплексной. </w:t>
      </w:r>
    </w:p>
    <w:p w:rsidR="0038779A" w:rsidRDefault="0038779A">
      <w:r w:rsidRPr="00937CDE">
        <w:rPr>
          <w:position w:val="-10"/>
        </w:rPr>
        <w:object w:dxaOrig="1200" w:dyaOrig="320">
          <v:shape id="_x0000_i1087" type="#_x0000_t75" style="width:60pt;height:15.75pt" o:ole="">
            <v:imagedata r:id="rId132" o:title=""/>
          </v:shape>
          <o:OLEObject Type="Embed" ProgID="Equation.3" ShapeID="_x0000_i1087" DrawAspect="Content" ObjectID="_1322248046" r:id="rId133"/>
        </w:object>
      </w:r>
      <w:r>
        <w:t xml:space="preserve">      (39)</w:t>
      </w:r>
    </w:p>
    <w:p w:rsidR="005E604F" w:rsidRDefault="006975AA" w:rsidP="005E604F">
      <w:pPr>
        <w:jc w:val="left"/>
      </w:pPr>
      <w:r>
        <w:t xml:space="preserve">Рассмотрим простой случай, когда частота меняется медленно (по сравнению с временем </w:t>
      </w:r>
      <w:r w:rsidR="005E604F">
        <w:t>спин-спиновой релаксации)</w:t>
      </w:r>
      <w:r>
        <w:t>.</w:t>
      </w:r>
      <w:r w:rsidR="005E604F">
        <w:t xml:space="preserve"> Будем считать, что в каждый момент времени </w:t>
      </w:r>
      <w:r w:rsidR="005E604F">
        <w:rPr>
          <w:i/>
          <w:lang w:val="en-US"/>
        </w:rPr>
        <w:t>du</w:t>
      </w:r>
      <w:r w:rsidR="005E604F" w:rsidRPr="005E604F">
        <w:rPr>
          <w:i/>
        </w:rPr>
        <w:t>/</w:t>
      </w:r>
      <w:r w:rsidR="005E604F">
        <w:rPr>
          <w:i/>
          <w:lang w:val="en-US"/>
        </w:rPr>
        <w:t>dt</w:t>
      </w:r>
      <w:r w:rsidR="005E604F" w:rsidRPr="005E604F">
        <w:rPr>
          <w:i/>
        </w:rPr>
        <w:t xml:space="preserve">, </w:t>
      </w:r>
      <w:r w:rsidR="005E604F">
        <w:rPr>
          <w:i/>
          <w:lang w:val="en-US"/>
        </w:rPr>
        <w:t>dv</w:t>
      </w:r>
      <w:r w:rsidR="005E604F" w:rsidRPr="005E604F">
        <w:rPr>
          <w:i/>
        </w:rPr>
        <w:t>/</w:t>
      </w:r>
      <w:r w:rsidR="005E604F">
        <w:rPr>
          <w:i/>
          <w:lang w:val="en-US"/>
        </w:rPr>
        <w:t>dt</w:t>
      </w:r>
      <w:r w:rsidR="005E604F" w:rsidRPr="005E604F">
        <w:rPr>
          <w:i/>
        </w:rPr>
        <w:t xml:space="preserve">, </w:t>
      </w:r>
      <w:r w:rsidR="005E604F">
        <w:rPr>
          <w:i/>
          <w:lang w:val="en-US"/>
        </w:rPr>
        <w:t>dM</w:t>
      </w:r>
      <w:r w:rsidR="005E604F">
        <w:rPr>
          <w:i/>
          <w:vertAlign w:val="subscript"/>
          <w:lang w:val="en-US"/>
        </w:rPr>
        <w:t>z</w:t>
      </w:r>
      <w:r w:rsidR="005E604F" w:rsidRPr="005E604F">
        <w:rPr>
          <w:i/>
        </w:rPr>
        <w:t>/</w:t>
      </w:r>
      <w:r w:rsidR="005E604F">
        <w:rPr>
          <w:i/>
          <w:lang w:val="en-US"/>
        </w:rPr>
        <w:t>dt</w:t>
      </w:r>
      <w:r w:rsidR="005E604F">
        <w:rPr>
          <w:i/>
        </w:rPr>
        <w:t xml:space="preserve"> </w:t>
      </w:r>
      <w:r w:rsidR="005E604F" w:rsidRPr="005E604F">
        <w:t>равны нулю</w:t>
      </w:r>
      <w:r w:rsidR="005E604F">
        <w:t xml:space="preserve">, а </w:t>
      </w:r>
      <w:r w:rsidR="005E604F">
        <w:rPr>
          <w:rFonts w:ascii="Symbol" w:hAnsi="Symbol"/>
          <w:lang w:val="en-US"/>
        </w:rPr>
        <w:t></w:t>
      </w:r>
      <w:r w:rsidR="005E604F" w:rsidRPr="005E604F">
        <w:rPr>
          <w:rFonts w:ascii="Symbol" w:hAnsi="Symbol"/>
          <w:i/>
          <w:lang w:val="en-US"/>
        </w:rPr>
        <w:t></w:t>
      </w:r>
      <w:r w:rsidR="005E604F">
        <w:t xml:space="preserve"> – постоянна. Из системы (3</w:t>
      </w:r>
      <w:r w:rsidR="00A5158D">
        <w:t>7</w:t>
      </w:r>
      <w:r w:rsidR="005E604F">
        <w:t>) имеем:</w:t>
      </w:r>
    </w:p>
    <w:p w:rsidR="005E604F" w:rsidRDefault="005E604F" w:rsidP="005E604F">
      <w:pPr>
        <w:jc w:val="left"/>
      </w:pPr>
      <w:r w:rsidRPr="00937CDE">
        <w:rPr>
          <w:position w:val="-100"/>
        </w:rPr>
        <w:object w:dxaOrig="2700" w:dyaOrig="2079">
          <v:shape id="_x0000_i1088" type="#_x0000_t75" style="width:135pt;height:104.25pt" o:ole="">
            <v:imagedata r:id="rId134" o:title=""/>
          </v:shape>
          <o:OLEObject Type="Embed" ProgID="Equation.3" ShapeID="_x0000_i1088" DrawAspect="Content" ObjectID="_1322248047" r:id="rId135"/>
        </w:object>
      </w:r>
      <w:r>
        <w:t xml:space="preserve">    (</w:t>
      </w:r>
      <w:r w:rsidR="000D51FE">
        <w:t>40</w:t>
      </w:r>
      <w:r>
        <w:t>)</w:t>
      </w:r>
    </w:p>
    <w:p w:rsidR="005E604F" w:rsidRDefault="00326D28" w:rsidP="005E604F">
      <w:pPr>
        <w:jc w:val="left"/>
      </w:pPr>
      <w:r>
        <w:t>Ее решение:</w:t>
      </w:r>
    </w:p>
    <w:p w:rsidR="00326D28" w:rsidRDefault="00326D28" w:rsidP="005E604F">
      <w:pPr>
        <w:jc w:val="left"/>
      </w:pPr>
      <w:r w:rsidRPr="00937CDE">
        <w:rPr>
          <w:position w:val="-104"/>
        </w:rPr>
        <w:object w:dxaOrig="3320" w:dyaOrig="2120">
          <v:shape id="_x0000_i1089" type="#_x0000_t75" style="width:165.75pt;height:105.75pt" o:ole="">
            <v:imagedata r:id="rId136" o:title=""/>
          </v:shape>
          <o:OLEObject Type="Embed" ProgID="Equation.3" ShapeID="_x0000_i1089" DrawAspect="Content" ObjectID="_1322248048" r:id="rId137"/>
        </w:object>
      </w:r>
      <w:r>
        <w:t xml:space="preserve">   (4</w:t>
      </w:r>
      <w:r w:rsidR="000D51FE">
        <w:t>1</w:t>
      </w:r>
      <w:r>
        <w:t>)</w:t>
      </w:r>
    </w:p>
    <w:p w:rsidR="00132D4A" w:rsidRPr="00A5158D" w:rsidRDefault="007D0772" w:rsidP="005E604F">
      <w:pPr>
        <w:jc w:val="left"/>
      </w:pPr>
      <w:r>
        <w:t>Замечания по полученным решениям.</w:t>
      </w:r>
      <w:r w:rsidR="00A5158D">
        <w:t xml:space="preserve"> Ранее рассматривался случай резонансной частоты. При этом </w:t>
      </w:r>
      <w:r w:rsidR="00A5158D">
        <w:rPr>
          <w:lang w:val="en-US"/>
        </w:rPr>
        <w:t>B</w:t>
      </w:r>
      <w:r w:rsidR="00A5158D">
        <w:rPr>
          <w:vertAlign w:val="subscript"/>
          <w:lang w:val="en-US"/>
        </w:rPr>
        <w:t>z</w:t>
      </w:r>
      <w:r w:rsidR="00A5158D">
        <w:rPr>
          <w:lang w:val="en-US"/>
        </w:rPr>
        <w:t xml:space="preserve"> = 0</w:t>
      </w:r>
      <w:r w:rsidR="00A5158D">
        <w:t xml:space="preserve">. </w:t>
      </w:r>
      <w:r w:rsidR="003B1030">
        <w:t>Нутация сильнее всего при резонансе.</w:t>
      </w:r>
    </w:p>
    <w:p w:rsidR="000D51FE" w:rsidRDefault="000D51FE" w:rsidP="000D51FE">
      <w:r>
        <w:t xml:space="preserve">Легко видеть, что </w:t>
      </w:r>
    </w:p>
    <w:p w:rsidR="000D51FE" w:rsidRDefault="000D51FE" w:rsidP="000D51FE">
      <w:r w:rsidRPr="00937CDE">
        <w:rPr>
          <w:position w:val="-30"/>
        </w:rPr>
        <w:object w:dxaOrig="2240" w:dyaOrig="680">
          <v:shape id="_x0000_i1090" type="#_x0000_t75" style="width:111.75pt;height:33.75pt" o:ole="">
            <v:imagedata r:id="rId138" o:title=""/>
          </v:shape>
          <o:OLEObject Type="Embed" ProgID="Equation.3" ShapeID="_x0000_i1090" DrawAspect="Content" ObjectID="_1322248049" r:id="rId139"/>
        </w:object>
      </w:r>
      <w:r>
        <w:t xml:space="preserve">   (42)</w:t>
      </w:r>
    </w:p>
    <w:p w:rsidR="000D51FE" w:rsidRDefault="000D51FE" w:rsidP="000D51FE">
      <w:r>
        <w:t xml:space="preserve">(Переменное поле задано в виде </w:t>
      </w:r>
      <w:r w:rsidRPr="00937CDE">
        <w:rPr>
          <w:position w:val="-12"/>
        </w:rPr>
        <w:object w:dxaOrig="1760" w:dyaOrig="360">
          <v:shape id="_x0000_i1091" type="#_x0000_t75" style="width:87.75pt;height:18pt" o:ole="">
            <v:imagedata r:id="rId140" o:title=""/>
          </v:shape>
          <o:OLEObject Type="Embed" ProgID="Equation.3" ShapeID="_x0000_i1091" DrawAspect="Content" ObjectID="_1322248050" r:id="rId141"/>
        </w:object>
      </w:r>
      <w:r>
        <w:t>).</w:t>
      </w:r>
    </w:p>
    <w:p w:rsidR="007D0772" w:rsidRDefault="00474D9F" w:rsidP="005E604F">
      <w:pPr>
        <w:jc w:val="left"/>
      </w:pPr>
      <w:r>
        <w:t xml:space="preserve">Интенсивность сигналов поглощения и дисперсии определяется по максимальным значениям функций </w:t>
      </w:r>
      <w:r>
        <w:rPr>
          <w:i/>
          <w:lang w:val="en-US"/>
        </w:rPr>
        <w:t>u</w:t>
      </w:r>
      <w:r w:rsidRPr="00474D9F">
        <w:t>(</w:t>
      </w:r>
      <w:r>
        <w:rPr>
          <w:i/>
          <w:lang w:val="en-US"/>
        </w:rPr>
        <w:t>t</w:t>
      </w:r>
      <w:r w:rsidRPr="00474D9F">
        <w:t>)</w:t>
      </w:r>
      <w:r>
        <w:t xml:space="preserve"> и </w:t>
      </w:r>
      <w:r>
        <w:rPr>
          <w:i/>
          <w:lang w:val="en-US"/>
        </w:rPr>
        <w:t>v</w:t>
      </w:r>
      <w:r w:rsidRPr="00474D9F">
        <w:t>(</w:t>
      </w:r>
      <w:r>
        <w:rPr>
          <w:i/>
          <w:lang w:val="en-US"/>
        </w:rPr>
        <w:t>t</w:t>
      </w:r>
      <w:r w:rsidRPr="00474D9F">
        <w:t>)</w:t>
      </w:r>
      <w:r>
        <w:t xml:space="preserve"> (при уширении по интегралам).</w:t>
      </w:r>
    </w:p>
    <w:p w:rsidR="000F34CB" w:rsidRDefault="000F34CB" w:rsidP="005E604F">
      <w:pPr>
        <w:jc w:val="left"/>
      </w:pPr>
      <w:r>
        <w:t>Соответствующие формулы легко получить из (41).</w:t>
      </w:r>
    </w:p>
    <w:p w:rsidR="003B1030" w:rsidRDefault="00237A4E" w:rsidP="005E604F">
      <w:pPr>
        <w:jc w:val="left"/>
      </w:pPr>
      <w:r w:rsidRPr="003E1108">
        <w:rPr>
          <w:position w:val="-32"/>
        </w:rPr>
        <w:object w:dxaOrig="2780" w:dyaOrig="700">
          <v:shape id="_x0000_i1092" type="#_x0000_t75" style="width:138.75pt;height:35.25pt" o:ole="">
            <v:imagedata r:id="rId142" o:title=""/>
          </v:shape>
          <o:OLEObject Type="Embed" ProgID="Equation.3" ShapeID="_x0000_i1092" DrawAspect="Content" ObjectID="_1322248051" r:id="rId143"/>
        </w:object>
      </w:r>
      <w:r>
        <w:t xml:space="preserve">   (43)</w:t>
      </w:r>
    </w:p>
    <w:p w:rsidR="00237A4E" w:rsidRDefault="00237A4E" w:rsidP="005E604F">
      <w:pPr>
        <w:jc w:val="left"/>
      </w:pPr>
      <w:r>
        <w:t xml:space="preserve">Достигается при резонансе. При этом  </w:t>
      </w:r>
      <w:r w:rsidRPr="003E1108">
        <w:rPr>
          <w:position w:val="-10"/>
        </w:rPr>
        <w:object w:dxaOrig="800" w:dyaOrig="320">
          <v:shape id="_x0000_i1093" type="#_x0000_t75" style="width:39.75pt;height:15.75pt" o:ole="">
            <v:imagedata r:id="rId144" o:title=""/>
          </v:shape>
          <o:OLEObject Type="Embed" ProgID="Equation.3" ShapeID="_x0000_i1093" DrawAspect="Content" ObjectID="_1322248052" r:id="rId145"/>
        </w:object>
      </w:r>
      <w:r>
        <w:t xml:space="preserve"> </w:t>
      </w:r>
    </w:p>
    <w:p w:rsidR="00237A4E" w:rsidRDefault="00237A4E" w:rsidP="005E604F">
      <w:pPr>
        <w:jc w:val="left"/>
      </w:pPr>
      <w:r w:rsidRPr="003E1108">
        <w:rPr>
          <w:position w:val="-38"/>
        </w:rPr>
        <w:object w:dxaOrig="3420" w:dyaOrig="760">
          <v:shape id="_x0000_i1094" type="#_x0000_t75" style="width:171pt;height:38.25pt" o:ole="">
            <v:imagedata r:id="rId146" o:title=""/>
          </v:shape>
          <o:OLEObject Type="Embed" ProgID="Equation.3" ShapeID="_x0000_i1094" DrawAspect="Content" ObjectID="_1322248053" r:id="rId147"/>
        </w:object>
      </w:r>
      <w:r>
        <w:t xml:space="preserve">       (44)</w:t>
      </w:r>
    </w:p>
    <w:p w:rsidR="00237A4E" w:rsidRDefault="00237A4E" w:rsidP="005E604F">
      <w:pPr>
        <w:jc w:val="left"/>
      </w:pPr>
      <w:r>
        <w:lastRenderedPageBreak/>
        <w:t xml:space="preserve">при </w:t>
      </w:r>
    </w:p>
    <w:p w:rsidR="00237A4E" w:rsidRDefault="00237A4E" w:rsidP="005E604F">
      <w:pPr>
        <w:jc w:val="left"/>
      </w:pPr>
      <w:r w:rsidRPr="003E1108">
        <w:rPr>
          <w:position w:val="-12"/>
        </w:rPr>
        <w:object w:dxaOrig="2140" w:dyaOrig="460">
          <v:shape id="_x0000_i1095" type="#_x0000_t75" style="width:107.25pt;height:23.25pt" o:ole="">
            <v:imagedata r:id="rId148" o:title=""/>
          </v:shape>
          <o:OLEObject Type="Embed" ProgID="Equation.3" ShapeID="_x0000_i1095" DrawAspect="Content" ObjectID="_1322248054" r:id="rId149"/>
        </w:object>
      </w:r>
      <w:r>
        <w:t xml:space="preserve">   (45)</w:t>
      </w:r>
    </w:p>
    <w:p w:rsidR="00237A4E" w:rsidRDefault="00CE01C1" w:rsidP="005E604F">
      <w:pPr>
        <w:jc w:val="left"/>
      </w:pPr>
      <w:r>
        <w:t>Оптимальным переменным полем, при котором максимальное поглощение:</w:t>
      </w:r>
    </w:p>
    <w:p w:rsidR="00CE01C1" w:rsidRPr="00474D9F" w:rsidRDefault="00CE01C1" w:rsidP="005D779B">
      <w:pPr>
        <w:jc w:val="left"/>
      </w:pPr>
      <w:r w:rsidRPr="003E1108">
        <w:rPr>
          <w:position w:val="-34"/>
        </w:rPr>
        <w:object w:dxaOrig="1579" w:dyaOrig="720">
          <v:shape id="_x0000_i1096" type="#_x0000_t75" style="width:78.75pt;height:36pt" o:ole="">
            <v:imagedata r:id="rId150" o:title=""/>
          </v:shape>
          <o:OLEObject Type="Embed" ProgID="Equation.3" ShapeID="_x0000_i1096" DrawAspect="Content" ObjectID="_1322248055" r:id="rId151"/>
        </w:object>
      </w:r>
      <w:r>
        <w:t xml:space="preserve">    (46)</w:t>
      </w:r>
    </w:p>
    <w:sectPr w:rsidR="00CE01C1" w:rsidRPr="00474D9F">
      <w:headerReference w:type="even" r:id="rId152"/>
      <w:headerReference w:type="default" r:id="rId15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E57" w:rsidRDefault="00331E57">
      <w:pPr>
        <w:spacing w:line="240" w:lineRule="auto"/>
      </w:pPr>
      <w:r>
        <w:separator/>
      </w:r>
    </w:p>
  </w:endnote>
  <w:endnote w:type="continuationSeparator" w:id="0">
    <w:p w:rsidR="00331E57" w:rsidRDefault="00331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E57" w:rsidRDefault="00331E57">
      <w:pPr>
        <w:spacing w:line="240" w:lineRule="auto"/>
      </w:pPr>
      <w:r>
        <w:separator/>
      </w:r>
    </w:p>
  </w:footnote>
  <w:footnote w:type="continuationSeparator" w:id="0">
    <w:p w:rsidR="00331E57" w:rsidRDefault="00331E5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B2" w:rsidRDefault="00BE5EB2" w:rsidP="00BE5EB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EB2" w:rsidRDefault="00BE5EB2" w:rsidP="00BE5EB2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EB2" w:rsidRDefault="00BE5EB2" w:rsidP="00BE5EB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1619">
      <w:rPr>
        <w:rStyle w:val="a5"/>
        <w:noProof/>
      </w:rPr>
      <w:t>1</w:t>
    </w:r>
    <w:r>
      <w:rPr>
        <w:rStyle w:val="a5"/>
      </w:rPr>
      <w:fldChar w:fldCharType="end"/>
    </w:r>
  </w:p>
  <w:p w:rsidR="00BE5EB2" w:rsidRDefault="00BE5EB2" w:rsidP="00BE5EB2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46396"/>
    <w:rsid w:val="0006593E"/>
    <w:rsid w:val="00083FBF"/>
    <w:rsid w:val="000D51FE"/>
    <w:rsid w:val="000F34CB"/>
    <w:rsid w:val="00101F2E"/>
    <w:rsid w:val="00132D4A"/>
    <w:rsid w:val="00152AA2"/>
    <w:rsid w:val="001543E8"/>
    <w:rsid w:val="00170641"/>
    <w:rsid w:val="00186247"/>
    <w:rsid w:val="00191C39"/>
    <w:rsid w:val="001C57C1"/>
    <w:rsid w:val="001C68CF"/>
    <w:rsid w:val="00237A4E"/>
    <w:rsid w:val="00245667"/>
    <w:rsid w:val="0027079C"/>
    <w:rsid w:val="0029183C"/>
    <w:rsid w:val="002A7FD3"/>
    <w:rsid w:val="002F15CC"/>
    <w:rsid w:val="002F1C6C"/>
    <w:rsid w:val="00301135"/>
    <w:rsid w:val="00326D28"/>
    <w:rsid w:val="00331E57"/>
    <w:rsid w:val="003337C8"/>
    <w:rsid w:val="003721F2"/>
    <w:rsid w:val="0038779A"/>
    <w:rsid w:val="003B1030"/>
    <w:rsid w:val="003F614C"/>
    <w:rsid w:val="0040549C"/>
    <w:rsid w:val="0040764A"/>
    <w:rsid w:val="0041581B"/>
    <w:rsid w:val="00474D9F"/>
    <w:rsid w:val="00476566"/>
    <w:rsid w:val="004A44D2"/>
    <w:rsid w:val="004B7DFA"/>
    <w:rsid w:val="004D7E7B"/>
    <w:rsid w:val="004E4311"/>
    <w:rsid w:val="004F5F61"/>
    <w:rsid w:val="005023BE"/>
    <w:rsid w:val="00512F95"/>
    <w:rsid w:val="0052453F"/>
    <w:rsid w:val="00540C55"/>
    <w:rsid w:val="00594C68"/>
    <w:rsid w:val="005C0325"/>
    <w:rsid w:val="005D779B"/>
    <w:rsid w:val="005E604F"/>
    <w:rsid w:val="005E68C9"/>
    <w:rsid w:val="006001FD"/>
    <w:rsid w:val="00612140"/>
    <w:rsid w:val="00643375"/>
    <w:rsid w:val="00664CD5"/>
    <w:rsid w:val="00687478"/>
    <w:rsid w:val="00695E70"/>
    <w:rsid w:val="006975AA"/>
    <w:rsid w:val="006B09D1"/>
    <w:rsid w:val="00721789"/>
    <w:rsid w:val="00732046"/>
    <w:rsid w:val="00771E6F"/>
    <w:rsid w:val="00791E95"/>
    <w:rsid w:val="007D0772"/>
    <w:rsid w:val="007F61CB"/>
    <w:rsid w:val="008066C7"/>
    <w:rsid w:val="00840B6C"/>
    <w:rsid w:val="00850A0B"/>
    <w:rsid w:val="008D1619"/>
    <w:rsid w:val="008D59B9"/>
    <w:rsid w:val="008E4471"/>
    <w:rsid w:val="008E79E5"/>
    <w:rsid w:val="008F50EB"/>
    <w:rsid w:val="00920AB0"/>
    <w:rsid w:val="00922217"/>
    <w:rsid w:val="00922AB6"/>
    <w:rsid w:val="009455F9"/>
    <w:rsid w:val="00950EE2"/>
    <w:rsid w:val="00951E47"/>
    <w:rsid w:val="009550A0"/>
    <w:rsid w:val="00983A19"/>
    <w:rsid w:val="009945E0"/>
    <w:rsid w:val="009A56B9"/>
    <w:rsid w:val="009E150E"/>
    <w:rsid w:val="009F58BA"/>
    <w:rsid w:val="00A1479A"/>
    <w:rsid w:val="00A1497A"/>
    <w:rsid w:val="00A25354"/>
    <w:rsid w:val="00A5158D"/>
    <w:rsid w:val="00A56DB4"/>
    <w:rsid w:val="00A80A6B"/>
    <w:rsid w:val="00A915D8"/>
    <w:rsid w:val="00AB0E08"/>
    <w:rsid w:val="00B04D1B"/>
    <w:rsid w:val="00B1311F"/>
    <w:rsid w:val="00B62787"/>
    <w:rsid w:val="00B877E3"/>
    <w:rsid w:val="00BE5EB2"/>
    <w:rsid w:val="00C04A68"/>
    <w:rsid w:val="00C50D42"/>
    <w:rsid w:val="00C6360A"/>
    <w:rsid w:val="00C81347"/>
    <w:rsid w:val="00C86B7C"/>
    <w:rsid w:val="00C92C82"/>
    <w:rsid w:val="00CA745A"/>
    <w:rsid w:val="00CB502A"/>
    <w:rsid w:val="00CC5438"/>
    <w:rsid w:val="00CD310A"/>
    <w:rsid w:val="00CE01C1"/>
    <w:rsid w:val="00CE1D70"/>
    <w:rsid w:val="00D06CDD"/>
    <w:rsid w:val="00D12778"/>
    <w:rsid w:val="00D17EB2"/>
    <w:rsid w:val="00D54473"/>
    <w:rsid w:val="00D77360"/>
    <w:rsid w:val="00DA5678"/>
    <w:rsid w:val="00E36E56"/>
    <w:rsid w:val="00E4767A"/>
    <w:rsid w:val="00E56BF9"/>
    <w:rsid w:val="00E743EE"/>
    <w:rsid w:val="00E87FF9"/>
    <w:rsid w:val="00EA1A91"/>
    <w:rsid w:val="00EA6EB5"/>
    <w:rsid w:val="00F00E23"/>
    <w:rsid w:val="00F106D9"/>
    <w:rsid w:val="00F13BF2"/>
    <w:rsid w:val="00F43FDF"/>
    <w:rsid w:val="00F67095"/>
    <w:rsid w:val="00F85F82"/>
    <w:rsid w:val="00FA24BA"/>
    <w:rsid w:val="00FB3632"/>
    <w:rsid w:val="00FD3252"/>
    <w:rsid w:val="00FE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9E5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Balloon Text"/>
    <w:basedOn w:val="a"/>
    <w:semiHidden/>
    <w:rsid w:val="00BE5EB2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E5E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E5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jpeg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8.wmf"/><Relationship Id="rId154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71.bin"/><Relationship Id="rId5" Type="http://schemas.openxmlformats.org/officeDocument/2006/relationships/endnotes" Target="end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6.bin"/><Relationship Id="rId134" Type="http://schemas.openxmlformats.org/officeDocument/2006/relationships/image" Target="media/image66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55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jpeg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53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7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jpeg"/><Relationship Id="rId141" Type="http://schemas.openxmlformats.org/officeDocument/2006/relationships/oleObject" Target="embeddings/oleObject67.bin"/><Relationship Id="rId146" Type="http://schemas.openxmlformats.org/officeDocument/2006/relationships/image" Target="media/image7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image" Target="media/image56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header" Target="header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6</vt:lpstr>
    </vt:vector>
  </TitlesOfParts>
  <Company/>
  <LinksUpToDate>false</LinksUpToDate>
  <CharactersWithSpaces>14354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6</dc:title>
  <dc:creator>Dell</dc:creator>
  <cp:lastModifiedBy>Лео</cp:lastModifiedBy>
  <cp:revision>2</cp:revision>
  <cp:lastPrinted>2008-10-06T20:44:00Z</cp:lastPrinted>
  <dcterms:created xsi:type="dcterms:W3CDTF">2009-12-13T19:19:00Z</dcterms:created>
  <dcterms:modified xsi:type="dcterms:W3CDTF">2009-12-13T19:19:00Z</dcterms:modified>
</cp:coreProperties>
</file>